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E3" w:rsidRDefault="000A75E1" w:rsidP="00693AEB">
      <w:pPr>
        <w:outlineLvl w:val="0"/>
        <w:rPr>
          <w:b/>
          <w:sz w:val="28"/>
        </w:rPr>
      </w:pPr>
      <w:r>
        <w:rPr>
          <w:noProof/>
        </w:rPr>
        <w:drawing>
          <wp:anchor distT="0" distB="0" distL="370332" distR="790575" simplePos="0" relativeHeight="251657728" behindDoc="0" locked="0" layoutInCell="0" allowOverlap="0">
            <wp:simplePos x="0" y="0"/>
            <wp:positionH relativeFrom="margin">
              <wp:posOffset>4886325</wp:posOffset>
            </wp:positionH>
            <wp:positionV relativeFrom="page">
              <wp:posOffset>272415</wp:posOffset>
            </wp:positionV>
            <wp:extent cx="1057275" cy="1619250"/>
            <wp:effectExtent l="171450" t="171450" r="390525" b="361950"/>
            <wp:wrapSquare wrapText="lef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057275" cy="16192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0" allowOverlap="0">
            <wp:simplePos x="0" y="0"/>
            <wp:positionH relativeFrom="column">
              <wp:posOffset>-140970</wp:posOffset>
            </wp:positionH>
            <wp:positionV relativeFrom="page">
              <wp:posOffset>289560</wp:posOffset>
            </wp:positionV>
            <wp:extent cx="3359785" cy="1176655"/>
            <wp:effectExtent l="0" t="0" r="0" b="4445"/>
            <wp:wrapSquare wrapText="bothSides"/>
            <wp:docPr id="9" name="Picture 0" descr="Description: Description: Description: Description: Description: bcl_green_logo_no_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Description: Description: bcl_green_logo_no_t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78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9E3" w:rsidRDefault="006019E3" w:rsidP="00693AEB">
      <w:pPr>
        <w:outlineLvl w:val="0"/>
        <w:rPr>
          <w:b/>
          <w:sz w:val="28"/>
        </w:rPr>
      </w:pPr>
    </w:p>
    <w:p w:rsidR="00CA3FAD" w:rsidRDefault="00CA3FAD" w:rsidP="00693AEB">
      <w:pPr>
        <w:outlineLvl w:val="0"/>
        <w:rPr>
          <w:b/>
          <w:sz w:val="28"/>
        </w:rPr>
      </w:pPr>
    </w:p>
    <w:p w:rsidR="006019E3" w:rsidRDefault="006019E3" w:rsidP="00693AEB">
      <w:pPr>
        <w:outlineLvl w:val="0"/>
        <w:rPr>
          <w:b/>
          <w:sz w:val="28"/>
        </w:rPr>
      </w:pPr>
    </w:p>
    <w:p w:rsidR="00BD2E36" w:rsidRDefault="00BD2E36" w:rsidP="00693AEB">
      <w:pPr>
        <w:outlineLvl w:val="0"/>
        <w:rPr>
          <w:b/>
          <w:sz w:val="28"/>
        </w:rPr>
      </w:pPr>
    </w:p>
    <w:p w:rsidR="00BD2E36" w:rsidRPr="00F0061F" w:rsidRDefault="00064747" w:rsidP="00693AEB">
      <w:pPr>
        <w:outlineLvl w:val="0"/>
        <w:rPr>
          <w:rFonts w:ascii="Calibri" w:hAnsi="Calibri" w:cs="Calibri"/>
          <w:b/>
          <w:i/>
          <w:sz w:val="28"/>
        </w:rPr>
      </w:pPr>
      <w:r w:rsidRPr="00F0061F">
        <w:rPr>
          <w:rFonts w:ascii="Calibri" w:hAnsi="Calibri" w:cs="Calibri"/>
          <w:b/>
          <w:i/>
          <w:sz w:val="28"/>
        </w:rPr>
        <w:t>Bel Canto’s New Secret Weapon…</w:t>
      </w:r>
    </w:p>
    <w:p w:rsidR="0090218A" w:rsidRPr="00F0061F" w:rsidRDefault="00EE070B" w:rsidP="00693AEB">
      <w:pPr>
        <w:outlineLvl w:val="0"/>
        <w:rPr>
          <w:rFonts w:ascii="Calibri" w:hAnsi="Calibri" w:cs="Calibri"/>
          <w:b/>
          <w:i/>
          <w:sz w:val="28"/>
        </w:rPr>
      </w:pPr>
      <w:r w:rsidRPr="00F0061F">
        <w:rPr>
          <w:rFonts w:ascii="Calibri" w:hAnsi="Calibri" w:cs="Calibri"/>
          <w:b/>
          <w:i/>
          <w:sz w:val="28"/>
        </w:rPr>
        <w:t xml:space="preserve">The </w:t>
      </w:r>
      <w:r w:rsidR="00592270" w:rsidRPr="00F0061F">
        <w:rPr>
          <w:rFonts w:ascii="Calibri" w:hAnsi="Calibri" w:cs="Calibri"/>
          <w:b/>
          <w:i/>
          <w:sz w:val="28"/>
        </w:rPr>
        <w:t xml:space="preserve">DAC3.5VB MK </w:t>
      </w:r>
      <w:r w:rsidR="00064747" w:rsidRPr="00F0061F">
        <w:rPr>
          <w:rFonts w:ascii="Calibri" w:hAnsi="Calibri" w:cs="Calibri"/>
          <w:b/>
          <w:i/>
          <w:sz w:val="28"/>
        </w:rPr>
        <w:t>II!</w:t>
      </w:r>
    </w:p>
    <w:p w:rsidR="00227B0B" w:rsidRPr="00F0061F" w:rsidRDefault="00227B0B" w:rsidP="00693AEB">
      <w:pPr>
        <w:outlineLvl w:val="0"/>
        <w:rPr>
          <w:rFonts w:ascii="Calibri" w:hAnsi="Calibri" w:cs="Calibri"/>
          <w:b/>
          <w:sz w:val="28"/>
        </w:rPr>
      </w:pPr>
    </w:p>
    <w:p w:rsidR="005238BF" w:rsidRPr="000D310D" w:rsidRDefault="00064747" w:rsidP="004F1A7B">
      <w:pPr>
        <w:jc w:val="both"/>
        <w:rPr>
          <w:rFonts w:ascii="Calibri" w:hAnsi="Calibri"/>
          <w:sz w:val="22"/>
        </w:rPr>
      </w:pPr>
      <w:r>
        <w:rPr>
          <w:rFonts w:ascii="Calibri" w:hAnsi="Calibri" w:cs="Calibri"/>
          <w:sz w:val="22"/>
        </w:rPr>
        <w:t xml:space="preserve">The </w:t>
      </w:r>
      <w:r w:rsidRPr="00064747">
        <w:rPr>
          <w:rFonts w:ascii="Calibri" w:hAnsi="Calibri" w:cs="Calibri"/>
          <w:sz w:val="22"/>
        </w:rPr>
        <w:t xml:space="preserve">DAC3.5VB </w:t>
      </w:r>
      <w:r>
        <w:rPr>
          <w:rFonts w:ascii="Calibri" w:hAnsi="Calibri" w:cs="Calibri"/>
          <w:sz w:val="22"/>
        </w:rPr>
        <w:t>significantly raised</w:t>
      </w:r>
      <w:r w:rsidRPr="00064747">
        <w:rPr>
          <w:rFonts w:ascii="Calibri" w:hAnsi="Calibri" w:cs="Calibri"/>
          <w:sz w:val="22"/>
        </w:rPr>
        <w:t xml:space="preserve"> the bar </w:t>
      </w:r>
      <w:r>
        <w:rPr>
          <w:rFonts w:ascii="Calibri" w:hAnsi="Calibri" w:cs="Calibri"/>
          <w:sz w:val="22"/>
        </w:rPr>
        <w:t xml:space="preserve">in </w:t>
      </w:r>
      <w:r w:rsidRPr="00064747">
        <w:rPr>
          <w:rFonts w:ascii="Calibri" w:hAnsi="Calibri" w:cs="Calibri"/>
          <w:sz w:val="22"/>
        </w:rPr>
        <w:t>digital playback. The core DAC technology</w:t>
      </w:r>
      <w:r>
        <w:rPr>
          <w:rFonts w:ascii="Calibri" w:hAnsi="Calibri" w:cs="Calibri"/>
          <w:sz w:val="22"/>
        </w:rPr>
        <w:t>, h</w:t>
      </w:r>
      <w:r w:rsidRPr="00064747">
        <w:rPr>
          <w:rFonts w:ascii="Calibri" w:hAnsi="Calibri" w:cs="Calibri"/>
          <w:sz w:val="22"/>
        </w:rPr>
        <w:t xml:space="preserve">igh </w:t>
      </w:r>
      <w:r>
        <w:rPr>
          <w:rFonts w:ascii="Calibri" w:hAnsi="Calibri" w:cs="Calibri"/>
          <w:sz w:val="22"/>
        </w:rPr>
        <w:t>d</w:t>
      </w:r>
      <w:r w:rsidRPr="00064747">
        <w:rPr>
          <w:rFonts w:ascii="Calibri" w:hAnsi="Calibri" w:cs="Calibri"/>
          <w:sz w:val="22"/>
        </w:rPr>
        <w:t xml:space="preserve">ynamic </w:t>
      </w:r>
      <w:r>
        <w:rPr>
          <w:rFonts w:ascii="Calibri" w:hAnsi="Calibri" w:cs="Calibri"/>
          <w:sz w:val="22"/>
        </w:rPr>
        <w:t>r</w:t>
      </w:r>
      <w:r w:rsidRPr="00064747">
        <w:rPr>
          <w:rFonts w:ascii="Calibri" w:hAnsi="Calibri" w:cs="Calibri"/>
          <w:sz w:val="22"/>
        </w:rPr>
        <w:t>ange converters surrounded by Virtual Battery Power and Reference UltraClock™ anti-jitter filtration creates a pristine environment for D-to-A conversion</w:t>
      </w:r>
      <w:r>
        <w:rPr>
          <w:rFonts w:ascii="Calibri" w:hAnsi="Calibri" w:cs="Calibri"/>
          <w:sz w:val="22"/>
        </w:rPr>
        <w:t xml:space="preserve"> to </w:t>
      </w:r>
      <w:r w:rsidR="005343CD">
        <w:rPr>
          <w:rFonts w:ascii="Calibri" w:hAnsi="Calibri" w:cs="Calibri"/>
          <w:sz w:val="22"/>
        </w:rPr>
        <w:t xml:space="preserve">operate, </w:t>
      </w:r>
      <w:r w:rsidRPr="00064747">
        <w:rPr>
          <w:rFonts w:ascii="Calibri" w:hAnsi="Calibri" w:cs="Calibri"/>
          <w:sz w:val="22"/>
        </w:rPr>
        <w:t xml:space="preserve">isolated </w:t>
      </w:r>
      <w:r w:rsidR="004F1A7B">
        <w:rPr>
          <w:rFonts w:ascii="Calibri" w:hAnsi="Calibri" w:cs="Calibri"/>
          <w:sz w:val="22"/>
        </w:rPr>
        <w:t xml:space="preserve">from the </w:t>
      </w:r>
      <w:r w:rsidRPr="00064747">
        <w:rPr>
          <w:rFonts w:ascii="Calibri" w:hAnsi="Calibri" w:cs="Calibri"/>
          <w:sz w:val="22"/>
        </w:rPr>
        <w:t xml:space="preserve">AC power grid </w:t>
      </w:r>
      <w:r w:rsidR="004F1A7B">
        <w:rPr>
          <w:rFonts w:ascii="Calibri" w:hAnsi="Calibri" w:cs="Calibri"/>
          <w:sz w:val="22"/>
        </w:rPr>
        <w:t xml:space="preserve">and </w:t>
      </w:r>
      <w:r w:rsidRPr="00064747">
        <w:rPr>
          <w:rFonts w:ascii="Calibri" w:hAnsi="Calibri" w:cs="Calibri"/>
          <w:sz w:val="22"/>
        </w:rPr>
        <w:t>broadband jitter-induced noise on the digital inputs.</w:t>
      </w:r>
      <w:r w:rsidR="004F1A7B">
        <w:rPr>
          <w:rFonts w:ascii="Calibri" w:hAnsi="Calibri" w:cs="Calibri"/>
          <w:sz w:val="22"/>
        </w:rPr>
        <w:t xml:space="preserve"> Along with a </w:t>
      </w:r>
      <w:r w:rsidR="004F1A7B" w:rsidRPr="004F1A7B">
        <w:rPr>
          <w:rFonts w:ascii="Calibri" w:hAnsi="Calibri"/>
          <w:sz w:val="22"/>
        </w:rPr>
        <w:t xml:space="preserve">totally transparent 24-bit volume control </w:t>
      </w:r>
      <w:r w:rsidR="004F1A7B">
        <w:rPr>
          <w:rFonts w:ascii="Calibri" w:hAnsi="Calibri"/>
          <w:sz w:val="22"/>
        </w:rPr>
        <w:t>the DAC3.5VB</w:t>
      </w:r>
      <w:r w:rsidR="0044424B">
        <w:rPr>
          <w:rFonts w:ascii="Calibri" w:hAnsi="Calibri"/>
          <w:sz w:val="22"/>
        </w:rPr>
        <w:t xml:space="preserve"> M</w:t>
      </w:r>
      <w:r w:rsidR="00367FA8">
        <w:rPr>
          <w:rFonts w:ascii="Calibri" w:hAnsi="Calibri"/>
          <w:sz w:val="22"/>
        </w:rPr>
        <w:t>K</w:t>
      </w:r>
      <w:r w:rsidR="0044424B">
        <w:rPr>
          <w:rFonts w:ascii="Calibri" w:hAnsi="Calibri"/>
          <w:sz w:val="22"/>
        </w:rPr>
        <w:t xml:space="preserve"> II</w:t>
      </w:r>
      <w:r w:rsidR="004F1A7B">
        <w:rPr>
          <w:rFonts w:ascii="Calibri" w:hAnsi="Calibri"/>
          <w:sz w:val="22"/>
        </w:rPr>
        <w:t xml:space="preserve"> </w:t>
      </w:r>
      <w:r w:rsidR="004F1A7B" w:rsidRPr="004F1A7B">
        <w:rPr>
          <w:rFonts w:ascii="Calibri" w:hAnsi="Calibri"/>
          <w:sz w:val="22"/>
        </w:rPr>
        <w:t>provide</w:t>
      </w:r>
      <w:r w:rsidR="004F1A7B">
        <w:rPr>
          <w:rFonts w:ascii="Calibri" w:hAnsi="Calibri"/>
          <w:sz w:val="22"/>
        </w:rPr>
        <w:t>s</w:t>
      </w:r>
      <w:r w:rsidR="004F1A7B" w:rsidRPr="004F1A7B">
        <w:rPr>
          <w:rFonts w:ascii="Calibri" w:hAnsi="Calibri"/>
          <w:sz w:val="22"/>
        </w:rPr>
        <w:t xml:space="preserve"> startling resolution, low noise, and incredible dynamic range.</w:t>
      </w:r>
    </w:p>
    <w:p w:rsidR="004F1A7B" w:rsidRDefault="004F1A7B" w:rsidP="0082360D">
      <w:pPr>
        <w:jc w:val="both"/>
        <w:rPr>
          <w:rFonts w:ascii="Calibri" w:hAnsi="Calibri" w:cs="Calibri"/>
          <w:sz w:val="22"/>
        </w:rPr>
      </w:pPr>
    </w:p>
    <w:p w:rsidR="00592270" w:rsidRPr="00592270" w:rsidRDefault="00592270" w:rsidP="00592270">
      <w:pPr>
        <w:jc w:val="both"/>
        <w:rPr>
          <w:rFonts w:ascii="Calibri" w:hAnsi="Calibri" w:cs="Calibri"/>
          <w:sz w:val="22"/>
        </w:rPr>
      </w:pPr>
      <w:r>
        <w:rPr>
          <w:rFonts w:ascii="Calibri" w:hAnsi="Calibri" w:cs="Calibri"/>
          <w:sz w:val="22"/>
        </w:rPr>
        <w:t xml:space="preserve">But John Stronczer is always thinking how he can make things better. </w:t>
      </w:r>
      <w:r w:rsidRPr="00592270">
        <w:rPr>
          <w:rFonts w:ascii="Calibri" w:hAnsi="Calibri" w:cs="Calibri"/>
          <w:sz w:val="22"/>
        </w:rPr>
        <w:t xml:space="preserve">The </w:t>
      </w:r>
      <w:r>
        <w:rPr>
          <w:rFonts w:ascii="Calibri" w:hAnsi="Calibri" w:cs="Calibri"/>
          <w:sz w:val="22"/>
        </w:rPr>
        <w:t xml:space="preserve">DAC 3.5VB MK </w:t>
      </w:r>
      <w:r w:rsidRPr="00592270">
        <w:rPr>
          <w:rFonts w:ascii="Calibri" w:hAnsi="Calibri" w:cs="Calibri"/>
          <w:sz w:val="22"/>
        </w:rPr>
        <w:t xml:space="preserve">II upgrade </w:t>
      </w:r>
      <w:r>
        <w:rPr>
          <w:rFonts w:ascii="Calibri" w:hAnsi="Calibri" w:cs="Calibri"/>
          <w:sz w:val="22"/>
        </w:rPr>
        <w:t xml:space="preserve">delivers </w:t>
      </w:r>
      <w:r w:rsidRPr="00592270">
        <w:rPr>
          <w:rFonts w:ascii="Calibri" w:hAnsi="Calibri" w:cs="Calibri"/>
          <w:sz w:val="22"/>
        </w:rPr>
        <w:t xml:space="preserve">an improved analog supply that better isolates the PCM1792 DAC and a new </w:t>
      </w:r>
      <w:r>
        <w:rPr>
          <w:rFonts w:ascii="Calibri" w:hAnsi="Calibri" w:cs="Calibri"/>
          <w:sz w:val="22"/>
        </w:rPr>
        <w:t>low-phase-</w:t>
      </w:r>
      <w:r w:rsidRPr="00592270">
        <w:rPr>
          <w:rFonts w:ascii="Calibri" w:hAnsi="Calibri" w:cs="Calibri"/>
          <w:sz w:val="22"/>
        </w:rPr>
        <w:t xml:space="preserve">noise main clock oscillator. These changes reduce the already </w:t>
      </w:r>
      <w:r w:rsidR="005343CD">
        <w:rPr>
          <w:rFonts w:ascii="Calibri" w:hAnsi="Calibri" w:cs="Calibri"/>
          <w:sz w:val="22"/>
        </w:rPr>
        <w:t xml:space="preserve">extremely </w:t>
      </w:r>
      <w:r w:rsidRPr="00592270">
        <w:rPr>
          <w:rFonts w:ascii="Calibri" w:hAnsi="Calibri" w:cs="Calibri"/>
          <w:sz w:val="22"/>
        </w:rPr>
        <w:t>low noise of the DAC3.5VB</w:t>
      </w:r>
      <w:r>
        <w:rPr>
          <w:rFonts w:ascii="Calibri" w:hAnsi="Calibri" w:cs="Calibri"/>
          <w:sz w:val="22"/>
        </w:rPr>
        <w:t xml:space="preserve"> </w:t>
      </w:r>
      <w:r w:rsidR="005343CD">
        <w:rPr>
          <w:rFonts w:ascii="Calibri" w:hAnsi="Calibri" w:cs="Calibri"/>
          <w:sz w:val="22"/>
        </w:rPr>
        <w:t xml:space="preserve">delivering </w:t>
      </w:r>
      <w:r>
        <w:rPr>
          <w:rFonts w:ascii="Calibri" w:hAnsi="Calibri" w:cs="Calibri"/>
          <w:sz w:val="22"/>
        </w:rPr>
        <w:t>a more engaging, musical and communicative</w:t>
      </w:r>
      <w:r w:rsidR="005343CD">
        <w:rPr>
          <w:rFonts w:ascii="Calibri" w:hAnsi="Calibri" w:cs="Calibri"/>
          <w:sz w:val="22"/>
        </w:rPr>
        <w:t xml:space="preserve"> sound</w:t>
      </w:r>
      <w:r>
        <w:rPr>
          <w:rFonts w:ascii="Calibri" w:hAnsi="Calibri" w:cs="Calibri"/>
          <w:sz w:val="22"/>
        </w:rPr>
        <w:t xml:space="preserve">. </w:t>
      </w:r>
      <w:r w:rsidR="002C04EA">
        <w:rPr>
          <w:rFonts w:ascii="Calibri" w:hAnsi="Calibri" w:cs="Calibri"/>
          <w:sz w:val="22"/>
        </w:rPr>
        <w:t xml:space="preserve">John enthuses, </w:t>
      </w:r>
      <w:r w:rsidR="005343CD">
        <w:rPr>
          <w:rFonts w:ascii="Calibri" w:hAnsi="Calibri" w:cs="Calibri"/>
          <w:sz w:val="22"/>
        </w:rPr>
        <w:t>“</w:t>
      </w:r>
      <w:r>
        <w:rPr>
          <w:rFonts w:ascii="Calibri" w:hAnsi="Calibri" w:cs="Calibri"/>
          <w:sz w:val="22"/>
        </w:rPr>
        <w:t xml:space="preserve">We’ve taken </w:t>
      </w:r>
      <w:r w:rsidRPr="00592270">
        <w:rPr>
          <w:rFonts w:ascii="Calibri" w:hAnsi="Calibri" w:cs="Calibri"/>
          <w:sz w:val="22"/>
        </w:rPr>
        <w:t xml:space="preserve">the DAC3.5VB to the </w:t>
      </w:r>
      <w:r>
        <w:rPr>
          <w:rFonts w:ascii="Calibri" w:hAnsi="Calibri" w:cs="Calibri"/>
          <w:sz w:val="22"/>
        </w:rPr>
        <w:t>next level</w:t>
      </w:r>
      <w:r w:rsidRPr="00592270">
        <w:rPr>
          <w:rFonts w:ascii="Calibri" w:hAnsi="Calibri" w:cs="Calibri"/>
          <w:sz w:val="22"/>
        </w:rPr>
        <w:t xml:space="preserve"> </w:t>
      </w:r>
      <w:r>
        <w:rPr>
          <w:rFonts w:ascii="Calibri" w:hAnsi="Calibri" w:cs="Calibri"/>
          <w:sz w:val="22"/>
        </w:rPr>
        <w:t xml:space="preserve">of </w:t>
      </w:r>
      <w:r w:rsidRPr="00592270">
        <w:rPr>
          <w:rFonts w:ascii="Calibri" w:hAnsi="Calibri" w:cs="Calibri"/>
          <w:sz w:val="22"/>
        </w:rPr>
        <w:t>performance</w:t>
      </w:r>
      <w:r>
        <w:rPr>
          <w:rFonts w:ascii="Calibri" w:hAnsi="Calibri" w:cs="Calibri"/>
          <w:sz w:val="22"/>
        </w:rPr>
        <w:t>!</w:t>
      </w:r>
      <w:r w:rsidR="005343CD">
        <w:rPr>
          <w:rFonts w:ascii="Calibri" w:hAnsi="Calibri" w:cs="Calibri"/>
          <w:sz w:val="22"/>
        </w:rPr>
        <w:t xml:space="preserve">” </w:t>
      </w:r>
      <w:r>
        <w:rPr>
          <w:rFonts w:ascii="Calibri" w:hAnsi="Calibri" w:cs="Calibri"/>
          <w:sz w:val="22"/>
        </w:rPr>
        <w:t xml:space="preserve"> </w:t>
      </w:r>
    </w:p>
    <w:p w:rsidR="00367FA8" w:rsidRDefault="00367FA8" w:rsidP="0082360D">
      <w:pPr>
        <w:jc w:val="both"/>
        <w:rPr>
          <w:rFonts w:ascii="Calibri" w:hAnsi="Calibri" w:cs="Calibri"/>
          <w:sz w:val="22"/>
        </w:rPr>
      </w:pPr>
      <w:bookmarkStart w:id="0" w:name="_GoBack"/>
      <w:bookmarkEnd w:id="0"/>
    </w:p>
    <w:p w:rsidR="00367FA8" w:rsidRPr="004672BC" w:rsidRDefault="00367FA8" w:rsidP="00CF33BB">
      <w:pPr>
        <w:jc w:val="both"/>
        <w:rPr>
          <w:rFonts w:ascii="Calibri" w:hAnsi="Calibri" w:cs="Calibri"/>
          <w:sz w:val="20"/>
        </w:rPr>
      </w:pPr>
      <w:r w:rsidRPr="00367FA8">
        <w:rPr>
          <w:rFonts w:ascii="Calibri" w:hAnsi="Calibri" w:cs="Calibri"/>
          <w:sz w:val="22"/>
        </w:rPr>
        <w:t xml:space="preserve">The </w:t>
      </w:r>
      <w:r w:rsidR="00CF33BB">
        <w:rPr>
          <w:rFonts w:ascii="Calibri" w:hAnsi="Calibri" w:cs="Calibri"/>
          <w:sz w:val="22"/>
        </w:rPr>
        <w:t>DAC3.</w:t>
      </w:r>
      <w:r>
        <w:rPr>
          <w:rFonts w:ascii="Calibri" w:hAnsi="Calibri" w:cs="Calibri"/>
          <w:sz w:val="22"/>
        </w:rPr>
        <w:t xml:space="preserve">5VB MK II </w:t>
      </w:r>
      <w:r w:rsidRPr="00367FA8">
        <w:rPr>
          <w:rFonts w:ascii="Calibri" w:hAnsi="Calibri" w:cs="Calibri"/>
          <w:sz w:val="22"/>
        </w:rPr>
        <w:t xml:space="preserve">is loaded with inputs including </w:t>
      </w:r>
      <w:r w:rsidR="00CF33BB">
        <w:rPr>
          <w:rFonts w:ascii="Calibri" w:hAnsi="Calibri" w:cs="Calibri"/>
          <w:sz w:val="22"/>
        </w:rPr>
        <w:t xml:space="preserve">24/192 </w:t>
      </w:r>
      <w:r w:rsidR="00CF33BB" w:rsidRPr="00CF33BB">
        <w:rPr>
          <w:rFonts w:ascii="Calibri" w:hAnsi="Calibri" w:cs="Calibri"/>
          <w:sz w:val="22"/>
        </w:rPr>
        <w:t>AES, ST Glass</w:t>
      </w:r>
      <w:r w:rsidR="00CF33BB">
        <w:rPr>
          <w:rFonts w:ascii="Calibri" w:hAnsi="Calibri" w:cs="Calibri"/>
          <w:sz w:val="22"/>
        </w:rPr>
        <w:t xml:space="preserve"> </w:t>
      </w:r>
      <w:r w:rsidR="00CF33BB" w:rsidRPr="00CF33BB">
        <w:rPr>
          <w:rFonts w:ascii="Calibri" w:hAnsi="Calibri" w:cs="Calibri"/>
          <w:sz w:val="22"/>
        </w:rPr>
        <w:t>Fiber, BNC, Coaxial RCA</w:t>
      </w:r>
      <w:r w:rsidR="00CF33BB">
        <w:rPr>
          <w:rFonts w:ascii="Calibri" w:hAnsi="Calibri" w:cs="Calibri"/>
          <w:sz w:val="22"/>
        </w:rPr>
        <w:t xml:space="preserve">, </w:t>
      </w:r>
      <w:r w:rsidR="00CF33BB" w:rsidRPr="00CF33BB">
        <w:rPr>
          <w:rFonts w:ascii="Calibri" w:hAnsi="Calibri" w:cs="Calibri"/>
          <w:sz w:val="22"/>
        </w:rPr>
        <w:t>TOSLINK</w:t>
      </w:r>
      <w:r w:rsidR="00CF33BB">
        <w:rPr>
          <w:rFonts w:ascii="Calibri" w:hAnsi="Calibri" w:cs="Calibri"/>
          <w:sz w:val="22"/>
        </w:rPr>
        <w:t xml:space="preserve"> plus an Analog Line Level input. They all feature low-noise full galvanic isolation. Outputs are f</w:t>
      </w:r>
      <w:r w:rsidRPr="004672BC">
        <w:rPr>
          <w:rFonts w:ascii="Calibri" w:hAnsi="Calibri" w:cs="Calibri"/>
          <w:sz w:val="20"/>
        </w:rPr>
        <w:t xml:space="preserve">ully-balanced XLR and single-ended RCA </w:t>
      </w:r>
      <w:r w:rsidR="00CF33BB">
        <w:rPr>
          <w:rFonts w:ascii="Calibri" w:hAnsi="Calibri" w:cs="Calibri"/>
          <w:sz w:val="20"/>
        </w:rPr>
        <w:t xml:space="preserve">connections. And there’s an </w:t>
      </w:r>
      <w:r w:rsidRPr="004672BC">
        <w:rPr>
          <w:rFonts w:ascii="Calibri" w:hAnsi="Calibri" w:cs="Calibri"/>
          <w:sz w:val="20"/>
        </w:rPr>
        <w:t xml:space="preserve">8-character alpha-numeric display </w:t>
      </w:r>
      <w:r w:rsidR="00CF33BB">
        <w:rPr>
          <w:rFonts w:ascii="Calibri" w:hAnsi="Calibri" w:cs="Calibri"/>
          <w:sz w:val="20"/>
        </w:rPr>
        <w:t xml:space="preserve">indicating </w:t>
      </w:r>
      <w:r w:rsidRPr="004672BC">
        <w:rPr>
          <w:rFonts w:ascii="Calibri" w:hAnsi="Calibri" w:cs="Calibri"/>
          <w:sz w:val="20"/>
        </w:rPr>
        <w:t>Volume, Sample Rate and Input</w:t>
      </w:r>
      <w:r w:rsidR="00CF33BB">
        <w:rPr>
          <w:rFonts w:ascii="Calibri" w:hAnsi="Calibri" w:cs="Calibri"/>
          <w:sz w:val="20"/>
        </w:rPr>
        <w:t>.</w:t>
      </w:r>
      <w:r w:rsidRPr="004672BC">
        <w:rPr>
          <w:rFonts w:ascii="Calibri" w:hAnsi="Calibri" w:cs="Calibri"/>
          <w:sz w:val="20"/>
        </w:rPr>
        <w:t xml:space="preserve"> </w:t>
      </w:r>
    </w:p>
    <w:p w:rsidR="00367FA8" w:rsidRDefault="00367FA8" w:rsidP="0082360D">
      <w:pPr>
        <w:jc w:val="both"/>
        <w:rPr>
          <w:rFonts w:ascii="Calibri" w:hAnsi="Calibri" w:cs="Calibri"/>
          <w:sz w:val="22"/>
        </w:rPr>
      </w:pPr>
    </w:p>
    <w:p w:rsidR="00592270" w:rsidRPr="00592270" w:rsidRDefault="00592270" w:rsidP="00C8669B">
      <w:pPr>
        <w:jc w:val="both"/>
        <w:rPr>
          <w:rFonts w:ascii="Calibri" w:hAnsi="Calibri" w:cs="Calibri"/>
          <w:sz w:val="22"/>
        </w:rPr>
      </w:pPr>
      <w:r>
        <w:rPr>
          <w:rFonts w:ascii="Calibri" w:hAnsi="Calibri" w:cs="Calibri"/>
          <w:sz w:val="22"/>
        </w:rPr>
        <w:t xml:space="preserve">And how’s the DAC3.5VB holding up? </w:t>
      </w:r>
      <w:r w:rsidR="00DB0CD5">
        <w:rPr>
          <w:rFonts w:ascii="Calibri" w:hAnsi="Calibri" w:cs="Calibri"/>
          <w:sz w:val="22"/>
        </w:rPr>
        <w:t xml:space="preserve">See </w:t>
      </w:r>
      <w:r w:rsidRPr="00592270">
        <w:rPr>
          <w:rFonts w:ascii="Calibri" w:hAnsi="Calibri" w:cs="Calibri"/>
          <w:sz w:val="22"/>
        </w:rPr>
        <w:t>Stereophile</w:t>
      </w:r>
      <w:r>
        <w:rPr>
          <w:rFonts w:ascii="Calibri" w:hAnsi="Calibri" w:cs="Calibri"/>
          <w:sz w:val="22"/>
        </w:rPr>
        <w:t>’s</w:t>
      </w:r>
      <w:r w:rsidRPr="00592270">
        <w:rPr>
          <w:rFonts w:ascii="Calibri" w:hAnsi="Calibri" w:cs="Calibri"/>
          <w:sz w:val="22"/>
        </w:rPr>
        <w:t xml:space="preserve"> Follow-Up in </w:t>
      </w:r>
      <w:r>
        <w:rPr>
          <w:rFonts w:ascii="Calibri" w:hAnsi="Calibri" w:cs="Calibri"/>
          <w:sz w:val="22"/>
        </w:rPr>
        <w:t xml:space="preserve">the </w:t>
      </w:r>
      <w:r w:rsidRPr="00592270">
        <w:rPr>
          <w:rFonts w:ascii="Calibri" w:hAnsi="Calibri" w:cs="Calibri"/>
          <w:sz w:val="22"/>
        </w:rPr>
        <w:t>January 2012 Issue</w:t>
      </w:r>
      <w:r>
        <w:rPr>
          <w:rFonts w:ascii="Calibri" w:hAnsi="Calibri" w:cs="Calibri"/>
          <w:sz w:val="22"/>
        </w:rPr>
        <w:t>,</w:t>
      </w:r>
      <w:r w:rsidRPr="00592270">
        <w:rPr>
          <w:rFonts w:ascii="Calibri" w:hAnsi="Calibri" w:cs="Calibri"/>
          <w:sz w:val="22"/>
        </w:rPr>
        <w:t xml:space="preserve"> Pg.115</w:t>
      </w:r>
      <w:r>
        <w:rPr>
          <w:rFonts w:ascii="Calibri" w:hAnsi="Calibri" w:cs="Calibri"/>
          <w:sz w:val="22"/>
        </w:rPr>
        <w:t xml:space="preserve">: </w:t>
      </w:r>
      <w:r w:rsidRPr="00592270">
        <w:rPr>
          <w:rFonts w:ascii="Calibri" w:hAnsi="Calibri" w:cs="Calibri"/>
          <w:sz w:val="22"/>
        </w:rPr>
        <w:t xml:space="preserve">“The Goldilocks DAC in this shoot-out (Weiss DAC202 and dCS Debussy) was Bel Canto’s e.One DAC3.5VB. It combined the honesty and resolution of the dCS Debussy with the soul of the Weiss DAC202. In terms of dynamics, the Bel Canto was as gripping as the dCS … The Bel Canto, in my opinion, bested the dCS in terms of my involvement in the stereo image: through the DAC3.5VB, backgrounds were blacker, and instruments hung in greater 3D relief in the soundstage. I found the Bel Canto’s tonal balance and slightly warmer sound to be a tad more musically rewarding than the Debussy’s. And while the Weiss’s tonal balance was sweeter still, the Bel Canto made up for it with grain-free clarity and impeccable delineation in the treble. I was shocked and happy that, of these three DACs, I liked the </w:t>
      </w:r>
      <w:r>
        <w:rPr>
          <w:rFonts w:ascii="Calibri" w:hAnsi="Calibri" w:cs="Calibri"/>
          <w:sz w:val="22"/>
        </w:rPr>
        <w:t xml:space="preserve">least expensive </w:t>
      </w:r>
      <w:r w:rsidRPr="00592270">
        <w:rPr>
          <w:rFonts w:ascii="Calibri" w:hAnsi="Calibri" w:cs="Calibri"/>
          <w:sz w:val="22"/>
        </w:rPr>
        <w:t xml:space="preserve">best.” </w:t>
      </w:r>
      <w:proofErr w:type="gramStart"/>
      <w:r w:rsidRPr="00592270">
        <w:rPr>
          <w:rFonts w:ascii="Calibri" w:hAnsi="Calibri" w:cs="Calibri"/>
          <w:sz w:val="22"/>
        </w:rPr>
        <w:t>(Weiss DAC202 $7,737, the Debussy $10,999!)</w:t>
      </w:r>
      <w:proofErr w:type="gramEnd"/>
    </w:p>
    <w:p w:rsidR="00592270" w:rsidRDefault="00592270" w:rsidP="004F1A7B">
      <w:pPr>
        <w:rPr>
          <w:rFonts w:ascii="Calibri" w:hAnsi="Calibri" w:cs="Calibri"/>
          <w:sz w:val="22"/>
        </w:rPr>
      </w:pPr>
    </w:p>
    <w:p w:rsidR="00094E1D" w:rsidRDefault="00094E1D" w:rsidP="00C8669B">
      <w:pPr>
        <w:jc w:val="both"/>
        <w:rPr>
          <w:rFonts w:ascii="Calibri" w:hAnsi="Calibri" w:cs="Calibri"/>
          <w:sz w:val="22"/>
        </w:rPr>
      </w:pPr>
      <w:r w:rsidRPr="00741658">
        <w:rPr>
          <w:rFonts w:ascii="Calibri" w:hAnsi="Calibri" w:cs="Calibri"/>
          <w:sz w:val="22"/>
        </w:rPr>
        <w:t xml:space="preserve">The Wall Street Journal raves: “For bookshelf audiophiles who like their separate components down to the individual power supply, Bel Canto's full range of modular matching half-size power amps, CD players, FM tuners and digital-to-analog converters (for your PC music) is a dream come true. Though they're about as small as </w:t>
      </w:r>
      <w:proofErr w:type="gramStart"/>
      <w:r w:rsidRPr="00741658">
        <w:rPr>
          <w:rFonts w:ascii="Calibri" w:hAnsi="Calibri" w:cs="Calibri"/>
          <w:sz w:val="22"/>
        </w:rPr>
        <w:t>'80s</w:t>
      </w:r>
      <w:proofErr w:type="gramEnd"/>
      <w:r w:rsidRPr="00741658">
        <w:rPr>
          <w:rFonts w:ascii="Calibri" w:hAnsi="Calibri" w:cs="Calibri"/>
          <w:sz w:val="22"/>
        </w:rPr>
        <w:t xml:space="preserve">-era microsystems, these handmade-in-Minneapolis stackables deliver enough sound and power for speakers 10 times their size.” </w:t>
      </w:r>
    </w:p>
    <w:p w:rsidR="00592270" w:rsidRDefault="00592270" w:rsidP="004F1A7B">
      <w:pPr>
        <w:rPr>
          <w:rFonts w:ascii="Calibri" w:hAnsi="Calibri" w:cs="Calibri"/>
          <w:sz w:val="22"/>
        </w:rPr>
      </w:pPr>
    </w:p>
    <w:p w:rsidR="000132AE" w:rsidRDefault="000132AE" w:rsidP="004F1A7B">
      <w:pPr>
        <w:rPr>
          <w:rFonts w:ascii="Calibri" w:hAnsi="Calibri" w:cs="Calibri"/>
          <w:sz w:val="22"/>
        </w:rPr>
      </w:pPr>
    </w:p>
    <w:p w:rsidR="00CB6ECA" w:rsidRDefault="00CB6ECA" w:rsidP="0082360D">
      <w:pPr>
        <w:jc w:val="both"/>
        <w:rPr>
          <w:rFonts w:ascii="Calibri" w:hAnsi="Calibri" w:cs="Calibri"/>
          <w:sz w:val="22"/>
        </w:rPr>
      </w:pPr>
    </w:p>
    <w:p w:rsidR="00B911B3" w:rsidRDefault="00DB0CD5" w:rsidP="00B911B3">
      <w:pPr>
        <w:spacing w:before="100" w:beforeAutospacing="1" w:after="100" w:afterAutospacing="1" w:line="240" w:lineRule="auto"/>
        <w:rPr>
          <w:rFonts w:ascii="Calibri" w:eastAsia="Times New Roman" w:hAnsi="Calibri" w:cs="Calibri"/>
          <w:b/>
          <w:bCs/>
          <w:sz w:val="20"/>
          <w:szCs w:val="20"/>
        </w:rPr>
      </w:pPr>
      <w:bookmarkStart w:id="1" w:name="specs"/>
      <w:bookmarkEnd w:id="1"/>
      <w:r w:rsidRPr="00F0061F">
        <w:rPr>
          <w:rFonts w:ascii="Calibri" w:eastAsia="Times New Roman" w:hAnsi="Calibri" w:cs="Calibri"/>
          <w:b/>
          <w:bCs/>
          <w:sz w:val="20"/>
          <w:szCs w:val="20"/>
        </w:rPr>
        <w:t xml:space="preserve">DAC3.5 MK II </w:t>
      </w:r>
      <w:r w:rsidR="00B911B3" w:rsidRPr="00F0061F">
        <w:rPr>
          <w:rFonts w:ascii="Calibri" w:eastAsia="Times New Roman" w:hAnsi="Calibri" w:cs="Calibri"/>
          <w:b/>
          <w:bCs/>
          <w:sz w:val="20"/>
          <w:szCs w:val="20"/>
        </w:rPr>
        <w:t>Specifications</w:t>
      </w:r>
    </w:p>
    <w:p w:rsidR="001059A8" w:rsidRPr="00F0061F" w:rsidRDefault="001059A8" w:rsidP="00B911B3">
      <w:pPr>
        <w:spacing w:before="100" w:beforeAutospacing="1" w:after="100" w:afterAutospacing="1" w:line="240" w:lineRule="auto"/>
        <w:rPr>
          <w:rFonts w:ascii="Calibri" w:eastAsia="Times New Roman" w:hAnsi="Calibri" w:cs="Calibri"/>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74"/>
        <w:gridCol w:w="106"/>
        <w:gridCol w:w="66"/>
        <w:gridCol w:w="106"/>
        <w:gridCol w:w="66"/>
        <w:gridCol w:w="106"/>
        <w:gridCol w:w="66"/>
        <w:gridCol w:w="4529"/>
      </w:tblGrid>
      <w:tr w:rsidR="00B911B3" w:rsidRPr="00F0061F" w:rsidTr="00ED3B1A">
        <w:trPr>
          <w:gridAfter w:val="6"/>
          <w:tblCellSpacing w:w="15" w:type="dxa"/>
          <w:jc w:val="center"/>
        </w:trPr>
        <w:tc>
          <w:tcPr>
            <w:tcW w:w="0" w:type="auto"/>
            <w:gridSpan w:val="2"/>
            <w:vAlign w:val="center"/>
            <w:hideMark/>
          </w:tcPr>
          <w:p w:rsidR="0019012F" w:rsidRPr="00F0061F" w:rsidRDefault="00B911B3" w:rsidP="00B911B3">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b/>
                <w:bCs/>
                <w:sz w:val="20"/>
                <w:szCs w:val="20"/>
              </w:rPr>
              <w:t>Digital Section</w:t>
            </w:r>
          </w:p>
        </w:tc>
      </w:tr>
      <w:tr w:rsidR="00B911B3" w:rsidRPr="00F0061F" w:rsidTr="00ED3B1A">
        <w:trPr>
          <w:gridAfter w:val="6"/>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Maximum Data Input Rate: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24bit Data at 192KS/s:</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AES XLR, SPDIF BNC/RCA, ST Fiber, TOSLINK</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Master Clock jitter:</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2picosecond RMS</w:t>
            </w:r>
          </w:p>
        </w:tc>
      </w:tr>
      <w:tr w:rsidR="00B911B3" w:rsidRPr="00F0061F" w:rsidTr="00ED3B1A">
        <w:trPr>
          <w:tblCellSpacing w:w="15" w:type="dxa"/>
          <w:jc w:val="center"/>
        </w:trPr>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gridSpan w:val="2"/>
            <w:vAlign w:val="center"/>
            <w:hideMark/>
          </w:tcPr>
          <w:p w:rsidR="0019012F" w:rsidRPr="00F0061F" w:rsidRDefault="00B911B3" w:rsidP="00B911B3">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b/>
                <w:bCs/>
                <w:sz w:val="20"/>
                <w:szCs w:val="20"/>
              </w:rPr>
              <w:t>Analog 24/192 DAC Section</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Maximum Output:</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 xml:space="preserve">5.5 </w:t>
            </w:r>
            <w:proofErr w:type="spellStart"/>
            <w:r w:rsidRPr="00F0061F">
              <w:rPr>
                <w:rFonts w:ascii="Calibri" w:eastAsia="Times New Roman" w:hAnsi="Calibri" w:cs="Calibri"/>
                <w:sz w:val="20"/>
                <w:szCs w:val="20"/>
              </w:rPr>
              <w:t>Vrms</w:t>
            </w:r>
            <w:proofErr w:type="spellEnd"/>
            <w:r w:rsidRPr="00F0061F">
              <w:rPr>
                <w:rFonts w:ascii="Calibri" w:eastAsia="Times New Roman" w:hAnsi="Calibri" w:cs="Calibri"/>
                <w:sz w:val="20"/>
                <w:szCs w:val="20"/>
              </w:rPr>
              <w:t xml:space="preserve"> balanced XLR, 2.5 </w:t>
            </w:r>
            <w:proofErr w:type="spellStart"/>
            <w:r w:rsidRPr="00F0061F">
              <w:rPr>
                <w:rFonts w:ascii="Calibri" w:eastAsia="Times New Roman" w:hAnsi="Calibri" w:cs="Calibri"/>
                <w:sz w:val="20"/>
                <w:szCs w:val="20"/>
              </w:rPr>
              <w:t>Vrms</w:t>
            </w:r>
            <w:proofErr w:type="spellEnd"/>
            <w:r w:rsidRPr="00F0061F">
              <w:rPr>
                <w:rFonts w:ascii="Calibri" w:eastAsia="Times New Roman" w:hAnsi="Calibri" w:cs="Calibri"/>
                <w:sz w:val="20"/>
                <w:szCs w:val="20"/>
              </w:rPr>
              <w:t xml:space="preserve"> RCA</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Output Impedance: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200 ohms balanced XLR, 100 ohms RCA</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Frequency Response: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20 Hz-20 KHz, +/- 0.25dB</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THD+N:</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&lt;0.0015%, 5.5Vrms balanced out, 1KHz</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Output Noise: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3uVrms A-weighted 20Hz-20KHz</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Dynamic Range: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126dB A-weighted 20Hz-20KHz</w:t>
            </w:r>
          </w:p>
        </w:tc>
      </w:tr>
      <w:tr w:rsidR="00B911B3" w:rsidRPr="00F0061F" w:rsidTr="00ED3B1A">
        <w:trPr>
          <w:tblCellSpacing w:w="15" w:type="dxa"/>
          <w:jc w:val="center"/>
        </w:trPr>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gridSpan w:val="2"/>
            <w:vAlign w:val="center"/>
            <w:hideMark/>
          </w:tcPr>
          <w:p w:rsidR="0019012F" w:rsidRPr="00F0061F" w:rsidRDefault="00B911B3" w:rsidP="00B911B3">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b/>
                <w:bCs/>
                <w:sz w:val="20"/>
                <w:szCs w:val="20"/>
              </w:rPr>
              <w:t>Analog 24/192 ADC Section</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 xml:space="preserve">Maximum Input: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 xml:space="preserve">2.5 </w:t>
            </w:r>
            <w:proofErr w:type="spellStart"/>
            <w:r w:rsidRPr="00F0061F">
              <w:rPr>
                <w:rFonts w:ascii="Calibri" w:eastAsia="Times New Roman" w:hAnsi="Calibri" w:cs="Calibri"/>
                <w:sz w:val="20"/>
                <w:szCs w:val="20"/>
              </w:rPr>
              <w:t>Vrms</w:t>
            </w:r>
            <w:proofErr w:type="spellEnd"/>
            <w:r w:rsidRPr="00F0061F">
              <w:rPr>
                <w:rFonts w:ascii="Calibri" w:eastAsia="Times New Roman" w:hAnsi="Calibri" w:cs="Calibri"/>
                <w:sz w:val="20"/>
                <w:szCs w:val="20"/>
              </w:rPr>
              <w:t xml:space="preserve"> RCA</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Input Impedance: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12K ohms RCA</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THD+N:</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0.003%, 2.5Vrms in, 1KHz</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Dynamic Range:</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110dB, A-weighted 20Hz-20KHz</w:t>
            </w:r>
          </w:p>
        </w:tc>
      </w:tr>
      <w:tr w:rsidR="00B911B3" w:rsidRPr="00F0061F" w:rsidTr="00ED3B1A">
        <w:trPr>
          <w:tblCellSpacing w:w="15" w:type="dxa"/>
          <w:jc w:val="center"/>
        </w:trPr>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gridSpan w:val="2"/>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b/>
                <w:bCs/>
                <w:sz w:val="20"/>
                <w:szCs w:val="20"/>
              </w:rPr>
              <w:t>General</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Power Usage On:</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8W</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Power Usage Off:</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0.0W</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Power Requirement:</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12VDC</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Dimensions:</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8.5” W x 12.5” D x 3.5” H (216 mm x 318 mm x 88 mm)</w:t>
            </w:r>
          </w:p>
        </w:tc>
      </w:tr>
      <w:tr w:rsidR="00B911B3" w:rsidRPr="00F0061F" w:rsidTr="00ED3B1A">
        <w:trPr>
          <w:tblCellSpacing w:w="15" w:type="dxa"/>
          <w:jc w:val="center"/>
        </w:trPr>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Weight:</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r w:rsidRPr="00F0061F">
              <w:rPr>
                <w:rFonts w:ascii="Calibri" w:eastAsia="Times New Roman" w:hAnsi="Calibri" w:cs="Calibri"/>
                <w:sz w:val="20"/>
                <w:szCs w:val="20"/>
              </w:rPr>
              <w:t> </w:t>
            </w:r>
          </w:p>
        </w:tc>
        <w:tc>
          <w:tcPr>
            <w:tcW w:w="0" w:type="auto"/>
            <w:vAlign w:val="center"/>
            <w:hideMark/>
          </w:tcPr>
          <w:p w:rsidR="00B911B3" w:rsidRPr="00F0061F" w:rsidRDefault="00B911B3" w:rsidP="00ED3B1A">
            <w:pPr>
              <w:spacing w:line="240" w:lineRule="auto"/>
              <w:rPr>
                <w:rFonts w:ascii="Calibri" w:eastAsia="Times New Roman" w:hAnsi="Calibri" w:cs="Calibri"/>
                <w:sz w:val="20"/>
                <w:szCs w:val="20"/>
              </w:rPr>
            </w:pPr>
          </w:p>
        </w:tc>
        <w:tc>
          <w:tcPr>
            <w:tcW w:w="0" w:type="auto"/>
            <w:vAlign w:val="center"/>
            <w:hideMark/>
          </w:tcPr>
          <w:p w:rsidR="0019012F" w:rsidRPr="00F0061F" w:rsidRDefault="00B911B3" w:rsidP="00ED3B1A">
            <w:pPr>
              <w:spacing w:before="100" w:beforeAutospacing="1" w:after="100" w:afterAutospacing="1" w:line="240" w:lineRule="auto"/>
              <w:rPr>
                <w:rFonts w:ascii="Calibri" w:eastAsia="Times New Roman" w:hAnsi="Calibri" w:cs="Calibri"/>
                <w:sz w:val="20"/>
                <w:szCs w:val="20"/>
              </w:rPr>
            </w:pPr>
            <w:r w:rsidRPr="00F0061F">
              <w:rPr>
                <w:rFonts w:ascii="Calibri" w:eastAsia="Times New Roman" w:hAnsi="Calibri" w:cs="Calibri"/>
                <w:sz w:val="20"/>
                <w:szCs w:val="20"/>
              </w:rPr>
              <w:t>14lbs. (6.5 kg)</w:t>
            </w:r>
          </w:p>
        </w:tc>
      </w:tr>
    </w:tbl>
    <w:p w:rsidR="00C109E0" w:rsidRDefault="00C109E0" w:rsidP="00DD15BF">
      <w:pPr>
        <w:spacing w:line="280" w:lineRule="exact"/>
        <w:rPr>
          <w:rFonts w:ascii="Calibri" w:hAnsi="Calibri" w:cs="Calibri"/>
          <w:sz w:val="22"/>
        </w:rPr>
      </w:pPr>
    </w:p>
    <w:p w:rsidR="00B911B3" w:rsidRPr="00DB0CD5" w:rsidRDefault="00B911B3" w:rsidP="00B911B3">
      <w:pPr>
        <w:jc w:val="both"/>
        <w:rPr>
          <w:rFonts w:ascii="Calibri" w:hAnsi="Calibri" w:cs="Calibri"/>
          <w:b/>
          <w:sz w:val="20"/>
        </w:rPr>
      </w:pPr>
      <w:r w:rsidRPr="00DB0CD5">
        <w:rPr>
          <w:rFonts w:ascii="Calibri" w:hAnsi="Calibri" w:cs="Calibri"/>
          <w:b/>
          <w:sz w:val="20"/>
        </w:rPr>
        <w:t>DAC 3.5VB MK II Features</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 xml:space="preserve">126dB dynamic range  </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 xml:space="preserve">24/192 digital inputs: AES, ST Glass-Fiber, BNC, Coaxial RCA and TOSLINK </w:t>
      </w:r>
    </w:p>
    <w:p w:rsidR="000132AE" w:rsidRPr="004672BC" w:rsidRDefault="000132AE" w:rsidP="000132AE">
      <w:pPr>
        <w:numPr>
          <w:ilvl w:val="0"/>
          <w:numId w:val="1"/>
        </w:numPr>
        <w:jc w:val="both"/>
        <w:rPr>
          <w:rFonts w:ascii="Calibri" w:hAnsi="Calibri" w:cs="Calibri"/>
          <w:sz w:val="20"/>
        </w:rPr>
      </w:pPr>
      <w:r w:rsidRPr="004672BC">
        <w:rPr>
          <w:rFonts w:ascii="Calibri" w:hAnsi="Calibri" w:cs="Calibri"/>
          <w:sz w:val="20"/>
        </w:rPr>
        <w:t>Low-noise full galvanic isolation on all digital inputs</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Analog input</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Two-Stage Master Reference UltraClock</w:t>
      </w:r>
      <w:r w:rsidR="000132AE">
        <w:rPr>
          <w:rFonts w:ascii="Calibri" w:hAnsi="Calibri" w:cs="Calibri"/>
          <w:sz w:val="20"/>
        </w:rPr>
        <w:t>™</w:t>
      </w:r>
      <w:r w:rsidRPr="004672BC">
        <w:rPr>
          <w:rFonts w:ascii="Calibri" w:hAnsi="Calibri" w:cs="Calibri"/>
          <w:sz w:val="20"/>
        </w:rPr>
        <w:t xml:space="preserve"> anti-jitter circuit</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Fully-balanced XLR and single-ended RCA outputs</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 xml:space="preserve">Virtual Battery technology </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8-character alpha-numeric display for Volume, Sample Rate and Input control</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 xml:space="preserve">Green, eco-friendly, low-heat, low noise, low power consumption </w:t>
      </w:r>
    </w:p>
    <w:p w:rsidR="00B911B3" w:rsidRPr="004672BC" w:rsidRDefault="00B911B3" w:rsidP="00B911B3">
      <w:pPr>
        <w:numPr>
          <w:ilvl w:val="0"/>
          <w:numId w:val="1"/>
        </w:numPr>
        <w:jc w:val="both"/>
        <w:rPr>
          <w:rFonts w:ascii="Calibri" w:hAnsi="Calibri" w:cs="Calibri"/>
          <w:sz w:val="20"/>
        </w:rPr>
      </w:pPr>
      <w:r w:rsidRPr="004672BC">
        <w:rPr>
          <w:rFonts w:ascii="Calibri" w:hAnsi="Calibri" w:cs="Calibri"/>
          <w:sz w:val="20"/>
        </w:rPr>
        <w:t>RS232 port and remote</w:t>
      </w:r>
    </w:p>
    <w:p w:rsidR="00D44913" w:rsidRDefault="00D44913" w:rsidP="00D42CA9">
      <w:pPr>
        <w:rPr>
          <w:rFonts w:ascii="Calibri" w:hAnsi="Calibri" w:cs="Calibri"/>
          <w:sz w:val="22"/>
        </w:rPr>
      </w:pPr>
    </w:p>
    <w:p w:rsidR="00094E1D" w:rsidRDefault="00094E1D" w:rsidP="00D42CA9">
      <w:pPr>
        <w:rPr>
          <w:rFonts w:ascii="Calibri" w:hAnsi="Calibri" w:cs="Calibri"/>
          <w:sz w:val="22"/>
        </w:rPr>
      </w:pPr>
    </w:p>
    <w:p w:rsidR="00094E1D" w:rsidRDefault="00094E1D" w:rsidP="00D42CA9">
      <w:pPr>
        <w:rPr>
          <w:rFonts w:ascii="Calibri" w:hAnsi="Calibri" w:cs="Calibri"/>
          <w:sz w:val="22"/>
        </w:rPr>
      </w:pPr>
    </w:p>
    <w:p w:rsidR="00C109E0" w:rsidRPr="00094E1D" w:rsidRDefault="009A2962" w:rsidP="00D42CA9">
      <w:pPr>
        <w:rPr>
          <w:rFonts w:ascii="Calibri" w:hAnsi="Calibri" w:cs="Arial"/>
          <w:sz w:val="22"/>
        </w:rPr>
      </w:pPr>
      <w:r w:rsidRPr="009A2962">
        <w:rPr>
          <w:rFonts w:ascii="Calibri" w:hAnsi="Calibri" w:cs="Arial"/>
          <w:sz w:val="22"/>
        </w:rPr>
        <w:t xml:space="preserve">Bel Canto Design, Ltd. </w:t>
      </w:r>
      <w:r w:rsidR="00DB0CD5" w:rsidRPr="00DB0CD5">
        <w:rPr>
          <w:rFonts w:ascii="Calibri" w:hAnsi="Calibri" w:cs="Arial"/>
          <w:sz w:val="14"/>
          <w:szCs w:val="16"/>
        </w:rPr>
        <w:t>•</w:t>
      </w:r>
      <w:r w:rsidRPr="009A2962">
        <w:rPr>
          <w:rFonts w:ascii="Calibri" w:hAnsi="Calibri" w:cs="Arial"/>
          <w:sz w:val="22"/>
        </w:rPr>
        <w:t xml:space="preserve"> Minneapolis </w:t>
      </w:r>
      <w:r w:rsidR="00DB0CD5" w:rsidRPr="00DB0CD5">
        <w:rPr>
          <w:rFonts w:ascii="Calibri" w:hAnsi="Calibri" w:cs="Arial"/>
          <w:sz w:val="14"/>
          <w:szCs w:val="16"/>
        </w:rPr>
        <w:t>•</w:t>
      </w:r>
      <w:r w:rsidRPr="009A2962">
        <w:rPr>
          <w:rFonts w:ascii="Calibri" w:hAnsi="Calibri" w:cs="Arial"/>
          <w:sz w:val="22"/>
        </w:rPr>
        <w:t xml:space="preserve"> MN </w:t>
      </w:r>
      <w:r w:rsidR="00DB0CD5" w:rsidRPr="00DB0CD5">
        <w:rPr>
          <w:rFonts w:ascii="Calibri" w:hAnsi="Calibri" w:cs="Arial"/>
          <w:sz w:val="14"/>
          <w:szCs w:val="16"/>
        </w:rPr>
        <w:t>•</w:t>
      </w:r>
      <w:r w:rsidRPr="009A2962">
        <w:rPr>
          <w:rFonts w:ascii="Calibri" w:hAnsi="Calibri" w:cs="Arial"/>
          <w:sz w:val="22"/>
        </w:rPr>
        <w:t xml:space="preserve"> USA </w:t>
      </w:r>
      <w:r w:rsidR="00DB0CD5" w:rsidRPr="00DB0CD5">
        <w:rPr>
          <w:rFonts w:ascii="Calibri" w:hAnsi="Calibri" w:cs="Arial"/>
          <w:sz w:val="14"/>
          <w:szCs w:val="16"/>
        </w:rPr>
        <w:t>•</w:t>
      </w:r>
      <w:r w:rsidRPr="009A2962">
        <w:rPr>
          <w:rFonts w:ascii="Calibri" w:hAnsi="Calibri" w:cs="Arial"/>
          <w:sz w:val="22"/>
        </w:rPr>
        <w:t xml:space="preserve"> </w:t>
      </w:r>
      <w:hyperlink r:id="rId9" w:history="1">
        <w:r w:rsidRPr="009A2962">
          <w:rPr>
            <w:rStyle w:val="Hyperlink"/>
            <w:rFonts w:ascii="Calibri" w:hAnsi="Calibri" w:cs="Arial"/>
            <w:sz w:val="22"/>
          </w:rPr>
          <w:t>www.belcantodesign.com</w:t>
        </w:r>
      </w:hyperlink>
      <w:r w:rsidRPr="009A2962">
        <w:rPr>
          <w:rFonts w:ascii="Calibri" w:hAnsi="Calibri" w:cs="Arial"/>
          <w:sz w:val="22"/>
        </w:rPr>
        <w:t xml:space="preserve"> </w:t>
      </w:r>
    </w:p>
    <w:sectPr w:rsidR="00C109E0" w:rsidRPr="00094E1D" w:rsidSect="00C109E0">
      <w:pgSz w:w="12240" w:h="15840" w:code="1"/>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F17EE"/>
    <w:multiLevelType w:val="hybridMultilevel"/>
    <w:tmpl w:val="7BDC1CA6"/>
    <w:lvl w:ilvl="0" w:tplc="583C8B18">
      <w:start w:val="1"/>
      <w:numFmt w:val="bullet"/>
      <w:lvlText w:val=""/>
      <w:lvlJc w:val="left"/>
      <w:pPr>
        <w:ind w:left="720" w:hanging="360"/>
      </w:pPr>
      <w:rPr>
        <w:rFonts w:ascii="Symbol" w:hAnsi="Symbol" w:hint="default"/>
        <w:color w:val="auto"/>
        <w:sz w:val="1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2C2C16"/>
    <w:multiLevelType w:val="hybridMultilevel"/>
    <w:tmpl w:val="0CE2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F6"/>
    <w:rsid w:val="00006391"/>
    <w:rsid w:val="00011B8F"/>
    <w:rsid w:val="000132AE"/>
    <w:rsid w:val="00013CF9"/>
    <w:rsid w:val="000360A3"/>
    <w:rsid w:val="00042A38"/>
    <w:rsid w:val="00050ED9"/>
    <w:rsid w:val="00064747"/>
    <w:rsid w:val="00065C80"/>
    <w:rsid w:val="00080E37"/>
    <w:rsid w:val="000841C6"/>
    <w:rsid w:val="00094825"/>
    <w:rsid w:val="00094E1D"/>
    <w:rsid w:val="000A75E1"/>
    <w:rsid w:val="000D310D"/>
    <w:rsid w:val="000E1151"/>
    <w:rsid w:val="000E7D43"/>
    <w:rsid w:val="0010400D"/>
    <w:rsid w:val="001059A8"/>
    <w:rsid w:val="00124B1D"/>
    <w:rsid w:val="00181313"/>
    <w:rsid w:val="00186CA2"/>
    <w:rsid w:val="00192BEE"/>
    <w:rsid w:val="001C7FF2"/>
    <w:rsid w:val="001F7122"/>
    <w:rsid w:val="0021532B"/>
    <w:rsid w:val="00227B0B"/>
    <w:rsid w:val="00230BEB"/>
    <w:rsid w:val="00233CC9"/>
    <w:rsid w:val="00245C4F"/>
    <w:rsid w:val="002718A1"/>
    <w:rsid w:val="002744AF"/>
    <w:rsid w:val="002805C5"/>
    <w:rsid w:val="00283155"/>
    <w:rsid w:val="002946D7"/>
    <w:rsid w:val="002963B9"/>
    <w:rsid w:val="002A6B83"/>
    <w:rsid w:val="002A74F5"/>
    <w:rsid w:val="002B2FA7"/>
    <w:rsid w:val="002B3DE4"/>
    <w:rsid w:val="002B4BC8"/>
    <w:rsid w:val="002C04EA"/>
    <w:rsid w:val="002C404F"/>
    <w:rsid w:val="002C56A0"/>
    <w:rsid w:val="002D1FD3"/>
    <w:rsid w:val="002D41AE"/>
    <w:rsid w:val="002E646F"/>
    <w:rsid w:val="002F2D29"/>
    <w:rsid w:val="00322618"/>
    <w:rsid w:val="00326610"/>
    <w:rsid w:val="00337AFC"/>
    <w:rsid w:val="00337DA3"/>
    <w:rsid w:val="003462C7"/>
    <w:rsid w:val="00352A96"/>
    <w:rsid w:val="00367FA8"/>
    <w:rsid w:val="003737AF"/>
    <w:rsid w:val="00384103"/>
    <w:rsid w:val="0038572B"/>
    <w:rsid w:val="00390A58"/>
    <w:rsid w:val="0039376F"/>
    <w:rsid w:val="00395E38"/>
    <w:rsid w:val="00396FD6"/>
    <w:rsid w:val="003A2E22"/>
    <w:rsid w:val="003C2C58"/>
    <w:rsid w:val="003C44BC"/>
    <w:rsid w:val="003D0805"/>
    <w:rsid w:val="003D69BC"/>
    <w:rsid w:val="003D7A6D"/>
    <w:rsid w:val="003E2782"/>
    <w:rsid w:val="003E3770"/>
    <w:rsid w:val="003E765B"/>
    <w:rsid w:val="003F4BC8"/>
    <w:rsid w:val="004044DB"/>
    <w:rsid w:val="0043796F"/>
    <w:rsid w:val="004413BA"/>
    <w:rsid w:val="0044424B"/>
    <w:rsid w:val="0044698F"/>
    <w:rsid w:val="00455048"/>
    <w:rsid w:val="004672BC"/>
    <w:rsid w:val="00482C62"/>
    <w:rsid w:val="0049662E"/>
    <w:rsid w:val="004A171E"/>
    <w:rsid w:val="004C1443"/>
    <w:rsid w:val="004D16A0"/>
    <w:rsid w:val="004D3F2D"/>
    <w:rsid w:val="004D5C70"/>
    <w:rsid w:val="004D6564"/>
    <w:rsid w:val="004E5FC8"/>
    <w:rsid w:val="004E67A2"/>
    <w:rsid w:val="004F1A7B"/>
    <w:rsid w:val="00501C99"/>
    <w:rsid w:val="00506C9D"/>
    <w:rsid w:val="005078D4"/>
    <w:rsid w:val="005238BF"/>
    <w:rsid w:val="00524277"/>
    <w:rsid w:val="0052570B"/>
    <w:rsid w:val="00533F43"/>
    <w:rsid w:val="005343CD"/>
    <w:rsid w:val="0053514F"/>
    <w:rsid w:val="00535661"/>
    <w:rsid w:val="005406C4"/>
    <w:rsid w:val="00540A8C"/>
    <w:rsid w:val="005539B6"/>
    <w:rsid w:val="00556D95"/>
    <w:rsid w:val="00557AA2"/>
    <w:rsid w:val="005854D5"/>
    <w:rsid w:val="00586395"/>
    <w:rsid w:val="00592270"/>
    <w:rsid w:val="005949D8"/>
    <w:rsid w:val="005B5A1D"/>
    <w:rsid w:val="005C019C"/>
    <w:rsid w:val="005C34F2"/>
    <w:rsid w:val="005D786A"/>
    <w:rsid w:val="005F6A35"/>
    <w:rsid w:val="006019E3"/>
    <w:rsid w:val="00603302"/>
    <w:rsid w:val="00605E47"/>
    <w:rsid w:val="00607AF5"/>
    <w:rsid w:val="00620EB0"/>
    <w:rsid w:val="006259BA"/>
    <w:rsid w:val="00645D97"/>
    <w:rsid w:val="006768DC"/>
    <w:rsid w:val="00683998"/>
    <w:rsid w:val="00684371"/>
    <w:rsid w:val="00693AEB"/>
    <w:rsid w:val="006B3563"/>
    <w:rsid w:val="006C5F33"/>
    <w:rsid w:val="006F1812"/>
    <w:rsid w:val="006F3162"/>
    <w:rsid w:val="006F31DD"/>
    <w:rsid w:val="007106DA"/>
    <w:rsid w:val="00712E8E"/>
    <w:rsid w:val="00717248"/>
    <w:rsid w:val="00720274"/>
    <w:rsid w:val="00731F8F"/>
    <w:rsid w:val="00741658"/>
    <w:rsid w:val="00742257"/>
    <w:rsid w:val="00774CF3"/>
    <w:rsid w:val="007832E4"/>
    <w:rsid w:val="0079239C"/>
    <w:rsid w:val="007C09B0"/>
    <w:rsid w:val="007C321F"/>
    <w:rsid w:val="007C558E"/>
    <w:rsid w:val="007F5949"/>
    <w:rsid w:val="008028AC"/>
    <w:rsid w:val="008061B4"/>
    <w:rsid w:val="008117B4"/>
    <w:rsid w:val="00815862"/>
    <w:rsid w:val="00821B11"/>
    <w:rsid w:val="0082360D"/>
    <w:rsid w:val="00824F3D"/>
    <w:rsid w:val="00842126"/>
    <w:rsid w:val="00862022"/>
    <w:rsid w:val="00864265"/>
    <w:rsid w:val="00875819"/>
    <w:rsid w:val="00883900"/>
    <w:rsid w:val="00891599"/>
    <w:rsid w:val="008C440E"/>
    <w:rsid w:val="008C5BE9"/>
    <w:rsid w:val="008D5AAC"/>
    <w:rsid w:val="008F67FC"/>
    <w:rsid w:val="0090218A"/>
    <w:rsid w:val="00904DB4"/>
    <w:rsid w:val="00905B24"/>
    <w:rsid w:val="00921D4D"/>
    <w:rsid w:val="009230D8"/>
    <w:rsid w:val="009258EC"/>
    <w:rsid w:val="009267AF"/>
    <w:rsid w:val="009373F6"/>
    <w:rsid w:val="0095046E"/>
    <w:rsid w:val="00965482"/>
    <w:rsid w:val="00972758"/>
    <w:rsid w:val="00987E13"/>
    <w:rsid w:val="00997838"/>
    <w:rsid w:val="009A2962"/>
    <w:rsid w:val="009A6CEB"/>
    <w:rsid w:val="009B08DA"/>
    <w:rsid w:val="009B5C69"/>
    <w:rsid w:val="009C4039"/>
    <w:rsid w:val="009C60A1"/>
    <w:rsid w:val="009D3605"/>
    <w:rsid w:val="009D3D91"/>
    <w:rsid w:val="009E36A4"/>
    <w:rsid w:val="009F1B68"/>
    <w:rsid w:val="00A03AD0"/>
    <w:rsid w:val="00A22139"/>
    <w:rsid w:val="00A33E27"/>
    <w:rsid w:val="00A50E00"/>
    <w:rsid w:val="00A60A22"/>
    <w:rsid w:val="00A71F7E"/>
    <w:rsid w:val="00A74BC9"/>
    <w:rsid w:val="00A9455F"/>
    <w:rsid w:val="00A95F44"/>
    <w:rsid w:val="00AB7100"/>
    <w:rsid w:val="00AD7437"/>
    <w:rsid w:val="00B04A96"/>
    <w:rsid w:val="00B17AEE"/>
    <w:rsid w:val="00B25B12"/>
    <w:rsid w:val="00B32BFD"/>
    <w:rsid w:val="00B36A8E"/>
    <w:rsid w:val="00B47468"/>
    <w:rsid w:val="00B70DEC"/>
    <w:rsid w:val="00B85A36"/>
    <w:rsid w:val="00B911B3"/>
    <w:rsid w:val="00B91E4F"/>
    <w:rsid w:val="00B91EA0"/>
    <w:rsid w:val="00BB37E9"/>
    <w:rsid w:val="00BB69B7"/>
    <w:rsid w:val="00BC049B"/>
    <w:rsid w:val="00BD2E36"/>
    <w:rsid w:val="00BF3F0A"/>
    <w:rsid w:val="00C01E03"/>
    <w:rsid w:val="00C109E0"/>
    <w:rsid w:val="00C20B4D"/>
    <w:rsid w:val="00C37421"/>
    <w:rsid w:val="00C37F9D"/>
    <w:rsid w:val="00C4570A"/>
    <w:rsid w:val="00C8669B"/>
    <w:rsid w:val="00C90A8A"/>
    <w:rsid w:val="00C917D4"/>
    <w:rsid w:val="00C94CC6"/>
    <w:rsid w:val="00CA1164"/>
    <w:rsid w:val="00CA3FAD"/>
    <w:rsid w:val="00CB6ECA"/>
    <w:rsid w:val="00CC2C11"/>
    <w:rsid w:val="00CD5B6D"/>
    <w:rsid w:val="00CD716A"/>
    <w:rsid w:val="00CF2672"/>
    <w:rsid w:val="00CF33BB"/>
    <w:rsid w:val="00CF3AC9"/>
    <w:rsid w:val="00D0478E"/>
    <w:rsid w:val="00D12447"/>
    <w:rsid w:val="00D23626"/>
    <w:rsid w:val="00D30342"/>
    <w:rsid w:val="00D379B1"/>
    <w:rsid w:val="00D42CA9"/>
    <w:rsid w:val="00D4382E"/>
    <w:rsid w:val="00D44913"/>
    <w:rsid w:val="00D46967"/>
    <w:rsid w:val="00D533C8"/>
    <w:rsid w:val="00D74C46"/>
    <w:rsid w:val="00D80038"/>
    <w:rsid w:val="00DA7165"/>
    <w:rsid w:val="00DB0CD5"/>
    <w:rsid w:val="00DB1F3F"/>
    <w:rsid w:val="00DB5A37"/>
    <w:rsid w:val="00DC5DCE"/>
    <w:rsid w:val="00DC6889"/>
    <w:rsid w:val="00DD15BF"/>
    <w:rsid w:val="00DD4174"/>
    <w:rsid w:val="00DE600B"/>
    <w:rsid w:val="00DE6F0E"/>
    <w:rsid w:val="00E026D5"/>
    <w:rsid w:val="00E40368"/>
    <w:rsid w:val="00E6325D"/>
    <w:rsid w:val="00E86CFB"/>
    <w:rsid w:val="00E947E5"/>
    <w:rsid w:val="00EA53AB"/>
    <w:rsid w:val="00EA54B7"/>
    <w:rsid w:val="00EC1A5A"/>
    <w:rsid w:val="00EC2B77"/>
    <w:rsid w:val="00EE070B"/>
    <w:rsid w:val="00EE304B"/>
    <w:rsid w:val="00EE4652"/>
    <w:rsid w:val="00EF3A19"/>
    <w:rsid w:val="00EF4B30"/>
    <w:rsid w:val="00F0061F"/>
    <w:rsid w:val="00F11E33"/>
    <w:rsid w:val="00F11E6F"/>
    <w:rsid w:val="00F148AC"/>
    <w:rsid w:val="00F23663"/>
    <w:rsid w:val="00F458E0"/>
    <w:rsid w:val="00F611F4"/>
    <w:rsid w:val="00F72C5C"/>
    <w:rsid w:val="00F77362"/>
    <w:rsid w:val="00FD346C"/>
    <w:rsid w:val="00FF13DB"/>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0478E"/>
    <w:rPr>
      <w:rFonts w:ascii="Times New Roman" w:hAnsi="Times New Roman" w:cs="Times New Roman"/>
      <w:sz w:val="2"/>
    </w:rPr>
  </w:style>
  <w:style w:type="character" w:styleId="Hyperlink">
    <w:name w:val="Hyperlink"/>
    <w:uiPriority w:val="99"/>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paragraph" w:styleId="PlainText">
    <w:name w:val="Plain Text"/>
    <w:basedOn w:val="Normal"/>
    <w:link w:val="PlainTextChar"/>
    <w:rsid w:val="00BB69B7"/>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BB69B7"/>
    <w:rPr>
      <w:rFonts w:ascii="Courier New" w:eastAsia="Times New Roman" w:hAnsi="Courier New" w:cs="Courier New"/>
      <w:sz w:val="20"/>
      <w:szCs w:val="20"/>
    </w:rPr>
  </w:style>
  <w:style w:type="character" w:styleId="FollowedHyperlink">
    <w:name w:val="FollowedHyperlink"/>
    <w:uiPriority w:val="99"/>
    <w:semiHidden/>
    <w:unhideWhenUsed/>
    <w:rsid w:val="00A74B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0478E"/>
    <w:rPr>
      <w:rFonts w:ascii="Times New Roman" w:hAnsi="Times New Roman" w:cs="Times New Roman"/>
      <w:sz w:val="2"/>
    </w:rPr>
  </w:style>
  <w:style w:type="character" w:styleId="Hyperlink">
    <w:name w:val="Hyperlink"/>
    <w:uiPriority w:val="99"/>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paragraph" w:styleId="PlainText">
    <w:name w:val="Plain Text"/>
    <w:basedOn w:val="Normal"/>
    <w:link w:val="PlainTextChar"/>
    <w:rsid w:val="00BB69B7"/>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BB69B7"/>
    <w:rPr>
      <w:rFonts w:ascii="Courier New" w:eastAsia="Times New Roman" w:hAnsi="Courier New" w:cs="Courier New"/>
      <w:sz w:val="20"/>
      <w:szCs w:val="20"/>
    </w:rPr>
  </w:style>
  <w:style w:type="character" w:styleId="FollowedHyperlink">
    <w:name w:val="FollowedHyperlink"/>
    <w:uiPriority w:val="99"/>
    <w:semiHidden/>
    <w:unhideWhenUsed/>
    <w:rsid w:val="00A74B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4415">
      <w:bodyDiv w:val="1"/>
      <w:marLeft w:val="0"/>
      <w:marRight w:val="0"/>
      <w:marTop w:val="0"/>
      <w:marBottom w:val="0"/>
      <w:divBdr>
        <w:top w:val="none" w:sz="0" w:space="0" w:color="auto"/>
        <w:left w:val="none" w:sz="0" w:space="0" w:color="auto"/>
        <w:bottom w:val="none" w:sz="0" w:space="0" w:color="auto"/>
        <w:right w:val="none" w:sz="0" w:space="0" w:color="auto"/>
      </w:divBdr>
    </w:div>
    <w:div w:id="559747903">
      <w:bodyDiv w:val="1"/>
      <w:marLeft w:val="0"/>
      <w:marRight w:val="0"/>
      <w:marTop w:val="0"/>
      <w:marBottom w:val="0"/>
      <w:divBdr>
        <w:top w:val="none" w:sz="0" w:space="0" w:color="auto"/>
        <w:left w:val="none" w:sz="0" w:space="0" w:color="auto"/>
        <w:bottom w:val="none" w:sz="0" w:space="0" w:color="auto"/>
        <w:right w:val="none" w:sz="0" w:space="0" w:color="auto"/>
      </w:divBdr>
    </w:div>
    <w:div w:id="619191004">
      <w:bodyDiv w:val="1"/>
      <w:marLeft w:val="0"/>
      <w:marRight w:val="0"/>
      <w:marTop w:val="0"/>
      <w:marBottom w:val="0"/>
      <w:divBdr>
        <w:top w:val="none" w:sz="0" w:space="0" w:color="auto"/>
        <w:left w:val="none" w:sz="0" w:space="0" w:color="auto"/>
        <w:bottom w:val="none" w:sz="0" w:space="0" w:color="auto"/>
        <w:right w:val="none" w:sz="0" w:space="0" w:color="auto"/>
      </w:divBdr>
    </w:div>
    <w:div w:id="725686278">
      <w:bodyDiv w:val="1"/>
      <w:marLeft w:val="0"/>
      <w:marRight w:val="0"/>
      <w:marTop w:val="0"/>
      <w:marBottom w:val="0"/>
      <w:divBdr>
        <w:top w:val="none" w:sz="0" w:space="0" w:color="auto"/>
        <w:left w:val="none" w:sz="0" w:space="0" w:color="auto"/>
        <w:bottom w:val="none" w:sz="0" w:space="0" w:color="auto"/>
        <w:right w:val="none" w:sz="0" w:space="0" w:color="auto"/>
      </w:divBdr>
    </w:div>
    <w:div w:id="787743787">
      <w:bodyDiv w:val="1"/>
      <w:marLeft w:val="0"/>
      <w:marRight w:val="0"/>
      <w:marTop w:val="0"/>
      <w:marBottom w:val="0"/>
      <w:divBdr>
        <w:top w:val="none" w:sz="0" w:space="0" w:color="auto"/>
        <w:left w:val="none" w:sz="0" w:space="0" w:color="auto"/>
        <w:bottom w:val="none" w:sz="0" w:space="0" w:color="auto"/>
        <w:right w:val="none" w:sz="0" w:space="0" w:color="auto"/>
      </w:divBdr>
    </w:div>
    <w:div w:id="848367761">
      <w:bodyDiv w:val="1"/>
      <w:marLeft w:val="0"/>
      <w:marRight w:val="0"/>
      <w:marTop w:val="0"/>
      <w:marBottom w:val="0"/>
      <w:divBdr>
        <w:top w:val="none" w:sz="0" w:space="0" w:color="auto"/>
        <w:left w:val="none" w:sz="0" w:space="0" w:color="auto"/>
        <w:bottom w:val="none" w:sz="0" w:space="0" w:color="auto"/>
        <w:right w:val="none" w:sz="0" w:space="0" w:color="auto"/>
      </w:divBdr>
    </w:div>
    <w:div w:id="1196230630">
      <w:bodyDiv w:val="1"/>
      <w:marLeft w:val="0"/>
      <w:marRight w:val="0"/>
      <w:marTop w:val="0"/>
      <w:marBottom w:val="0"/>
      <w:divBdr>
        <w:top w:val="none" w:sz="0" w:space="0" w:color="auto"/>
        <w:left w:val="none" w:sz="0" w:space="0" w:color="auto"/>
        <w:bottom w:val="none" w:sz="0" w:space="0" w:color="auto"/>
        <w:right w:val="none" w:sz="0" w:space="0" w:color="auto"/>
      </w:divBdr>
    </w:div>
    <w:div w:id="1283462301">
      <w:bodyDiv w:val="1"/>
      <w:marLeft w:val="0"/>
      <w:marRight w:val="0"/>
      <w:marTop w:val="0"/>
      <w:marBottom w:val="0"/>
      <w:divBdr>
        <w:top w:val="none" w:sz="0" w:space="0" w:color="auto"/>
        <w:left w:val="none" w:sz="0" w:space="0" w:color="auto"/>
        <w:bottom w:val="none" w:sz="0" w:space="0" w:color="auto"/>
        <w:right w:val="none" w:sz="0" w:space="0" w:color="auto"/>
      </w:divBdr>
    </w:div>
    <w:div w:id="1388724918">
      <w:bodyDiv w:val="1"/>
      <w:marLeft w:val="0"/>
      <w:marRight w:val="0"/>
      <w:marTop w:val="0"/>
      <w:marBottom w:val="0"/>
      <w:divBdr>
        <w:top w:val="none" w:sz="0" w:space="0" w:color="auto"/>
        <w:left w:val="none" w:sz="0" w:space="0" w:color="auto"/>
        <w:bottom w:val="none" w:sz="0" w:space="0" w:color="auto"/>
        <w:right w:val="none" w:sz="0" w:space="0" w:color="auto"/>
      </w:divBdr>
    </w:div>
    <w:div w:id="1504202516">
      <w:bodyDiv w:val="1"/>
      <w:marLeft w:val="0"/>
      <w:marRight w:val="0"/>
      <w:marTop w:val="0"/>
      <w:marBottom w:val="0"/>
      <w:divBdr>
        <w:top w:val="none" w:sz="0" w:space="0" w:color="auto"/>
        <w:left w:val="none" w:sz="0" w:space="0" w:color="auto"/>
        <w:bottom w:val="none" w:sz="0" w:space="0" w:color="auto"/>
        <w:right w:val="none" w:sz="0" w:space="0" w:color="auto"/>
      </w:divBdr>
    </w:div>
    <w:div w:id="1617103892">
      <w:bodyDiv w:val="1"/>
      <w:marLeft w:val="0"/>
      <w:marRight w:val="0"/>
      <w:marTop w:val="0"/>
      <w:marBottom w:val="0"/>
      <w:divBdr>
        <w:top w:val="none" w:sz="0" w:space="0" w:color="auto"/>
        <w:left w:val="none" w:sz="0" w:space="0" w:color="auto"/>
        <w:bottom w:val="none" w:sz="0" w:space="0" w:color="auto"/>
        <w:right w:val="none" w:sz="0" w:space="0" w:color="auto"/>
      </w:divBdr>
    </w:div>
    <w:div w:id="1632050661">
      <w:bodyDiv w:val="1"/>
      <w:marLeft w:val="0"/>
      <w:marRight w:val="0"/>
      <w:marTop w:val="0"/>
      <w:marBottom w:val="0"/>
      <w:divBdr>
        <w:top w:val="none" w:sz="0" w:space="0" w:color="auto"/>
        <w:left w:val="none" w:sz="0" w:space="0" w:color="auto"/>
        <w:bottom w:val="none" w:sz="0" w:space="0" w:color="auto"/>
        <w:right w:val="none" w:sz="0" w:space="0" w:color="auto"/>
      </w:divBdr>
    </w:div>
    <w:div w:id="1714497160">
      <w:bodyDiv w:val="1"/>
      <w:marLeft w:val="0"/>
      <w:marRight w:val="0"/>
      <w:marTop w:val="0"/>
      <w:marBottom w:val="0"/>
      <w:divBdr>
        <w:top w:val="none" w:sz="0" w:space="0" w:color="auto"/>
        <w:left w:val="none" w:sz="0" w:space="0" w:color="auto"/>
        <w:bottom w:val="none" w:sz="0" w:space="0" w:color="auto"/>
        <w:right w:val="none" w:sz="0" w:space="0" w:color="auto"/>
      </w:divBdr>
    </w:div>
    <w:div w:id="1742101675">
      <w:bodyDiv w:val="1"/>
      <w:marLeft w:val="0"/>
      <w:marRight w:val="0"/>
      <w:marTop w:val="0"/>
      <w:marBottom w:val="0"/>
      <w:divBdr>
        <w:top w:val="none" w:sz="0" w:space="0" w:color="auto"/>
        <w:left w:val="none" w:sz="0" w:space="0" w:color="auto"/>
        <w:bottom w:val="none" w:sz="0" w:space="0" w:color="auto"/>
        <w:right w:val="none" w:sz="0" w:space="0" w:color="auto"/>
      </w:divBdr>
    </w:div>
    <w:div w:id="1859005923">
      <w:bodyDiv w:val="1"/>
      <w:marLeft w:val="0"/>
      <w:marRight w:val="0"/>
      <w:marTop w:val="0"/>
      <w:marBottom w:val="0"/>
      <w:divBdr>
        <w:top w:val="none" w:sz="0" w:space="0" w:color="auto"/>
        <w:left w:val="none" w:sz="0" w:space="0" w:color="auto"/>
        <w:bottom w:val="none" w:sz="0" w:space="0" w:color="auto"/>
        <w:right w:val="none" w:sz="0" w:space="0" w:color="auto"/>
      </w:divBdr>
    </w:div>
    <w:div w:id="1860585286">
      <w:bodyDiv w:val="1"/>
      <w:marLeft w:val="0"/>
      <w:marRight w:val="0"/>
      <w:marTop w:val="0"/>
      <w:marBottom w:val="0"/>
      <w:divBdr>
        <w:top w:val="none" w:sz="0" w:space="0" w:color="auto"/>
        <w:left w:val="none" w:sz="0" w:space="0" w:color="auto"/>
        <w:bottom w:val="none" w:sz="0" w:space="0" w:color="auto"/>
        <w:right w:val="none" w:sz="0" w:space="0" w:color="auto"/>
      </w:divBdr>
    </w:div>
    <w:div w:id="1879850640">
      <w:bodyDiv w:val="1"/>
      <w:marLeft w:val="0"/>
      <w:marRight w:val="0"/>
      <w:marTop w:val="0"/>
      <w:marBottom w:val="0"/>
      <w:divBdr>
        <w:top w:val="none" w:sz="0" w:space="0" w:color="auto"/>
        <w:left w:val="none" w:sz="0" w:space="0" w:color="auto"/>
        <w:bottom w:val="none" w:sz="0" w:space="0" w:color="auto"/>
        <w:right w:val="none" w:sz="0" w:space="0" w:color="auto"/>
      </w:divBdr>
    </w:div>
    <w:div w:id="1908373908">
      <w:bodyDiv w:val="1"/>
      <w:marLeft w:val="0"/>
      <w:marRight w:val="0"/>
      <w:marTop w:val="0"/>
      <w:marBottom w:val="0"/>
      <w:divBdr>
        <w:top w:val="none" w:sz="0" w:space="0" w:color="auto"/>
        <w:left w:val="none" w:sz="0" w:space="0" w:color="auto"/>
        <w:bottom w:val="none" w:sz="0" w:space="0" w:color="auto"/>
        <w:right w:val="none" w:sz="0" w:space="0" w:color="auto"/>
      </w:divBdr>
    </w:div>
    <w:div w:id="20896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lcantodesig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2420-0E8E-43A9-A0A3-A0565B71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normal_js_1.dot</Template>
  <TotalTime>2</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e</vt:lpstr>
    </vt:vector>
  </TitlesOfParts>
  <Company>Microsoft</Company>
  <LinksUpToDate>false</LinksUpToDate>
  <CharactersWithSpaces>4389</CharactersWithSpaces>
  <SharedDoc>false</SharedDoc>
  <HLinks>
    <vt:vector size="12" baseType="variant">
      <vt:variant>
        <vt:i4>3014715</vt:i4>
      </vt:variant>
      <vt:variant>
        <vt:i4>3</vt:i4>
      </vt:variant>
      <vt:variant>
        <vt:i4>0</vt:i4>
      </vt:variant>
      <vt:variant>
        <vt:i4>5</vt:i4>
      </vt:variant>
      <vt:variant>
        <vt:lpwstr>http://www.belcantodesign.com/</vt:lpwstr>
      </vt:variant>
      <vt:variant>
        <vt:lpwstr/>
      </vt:variant>
      <vt:variant>
        <vt:i4>3735562</vt:i4>
      </vt:variant>
      <vt:variant>
        <vt:i4>0</vt:i4>
      </vt:variant>
      <vt:variant>
        <vt:i4>0</vt:i4>
      </vt:variant>
      <vt:variant>
        <vt:i4>5</vt:i4>
      </vt:variant>
      <vt:variant>
        <vt:lpwstr>mailto:pj@belcantodesign.com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c:title>
  <dc:creator>Jonathan Scull</dc:creator>
  <cp:lastModifiedBy>Jonathan Scull</cp:lastModifiedBy>
  <cp:revision>4</cp:revision>
  <cp:lastPrinted>2011-10-11T02:46:00Z</cp:lastPrinted>
  <dcterms:created xsi:type="dcterms:W3CDTF">2012-01-05T18:33:00Z</dcterms:created>
  <dcterms:modified xsi:type="dcterms:W3CDTF">2012-01-05T18:35:00Z</dcterms:modified>
</cp:coreProperties>
</file>