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92" w:rsidRDefault="00B87145">
      <w:r>
        <w:rPr>
          <w:noProof/>
        </w:rPr>
        <w:drawing>
          <wp:anchor distT="0" distB="0" distL="114300" distR="114300" simplePos="0" relativeHeight="251657728" behindDoc="0" locked="0" layoutInCell="0" allowOverlap="0" wp14:anchorId="1F116790" wp14:editId="79BED3D4">
            <wp:simplePos x="0" y="0"/>
            <wp:positionH relativeFrom="column">
              <wp:posOffset>-7620</wp:posOffset>
            </wp:positionH>
            <wp:positionV relativeFrom="paragraph">
              <wp:posOffset>-261620</wp:posOffset>
            </wp:positionV>
            <wp:extent cx="2319020" cy="687705"/>
            <wp:effectExtent l="0" t="0" r="5080" b="0"/>
            <wp:wrapSquare wrapText="bothSides"/>
            <wp:docPr id="2" name="Picture 3" descr="C:\Users\Jonathan Scull\Documents\00 Scull Communications\00 DEQX\Logos\deqx_logo_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nathan Scull\Documents\00 Scull Communications\00 DEQX\Logos\deqx_logo_1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902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592" w:rsidRDefault="004F3592"/>
    <w:p w:rsidR="004B5C7A" w:rsidRDefault="004B5C7A" w:rsidP="00297B14">
      <w:pPr>
        <w:outlineLvl w:val="0"/>
        <w:rPr>
          <w:b/>
          <w:i/>
          <w:color w:val="C0504D"/>
          <w:sz w:val="28"/>
        </w:rPr>
      </w:pPr>
    </w:p>
    <w:p w:rsidR="004F3592" w:rsidRPr="003E6886" w:rsidRDefault="004F3592" w:rsidP="00297B14">
      <w:pPr>
        <w:outlineLvl w:val="0"/>
        <w:rPr>
          <w:b/>
          <w:i/>
          <w:color w:val="C0504D"/>
          <w:sz w:val="28"/>
        </w:rPr>
      </w:pPr>
      <w:r w:rsidRPr="003E6886">
        <w:rPr>
          <w:b/>
          <w:i/>
          <w:color w:val="C0504D"/>
          <w:sz w:val="28"/>
        </w:rPr>
        <w:t>Master</w:t>
      </w:r>
      <w:r w:rsidR="005008D0">
        <w:rPr>
          <w:b/>
          <w:i/>
          <w:color w:val="C0504D"/>
          <w:sz w:val="28"/>
        </w:rPr>
        <w:t xml:space="preserve"> the Art of Timing</w:t>
      </w:r>
    </w:p>
    <w:p w:rsidR="004B5C7A" w:rsidRDefault="004B5C7A" w:rsidP="007540EF">
      <w:pPr>
        <w:outlineLvl w:val="0"/>
        <w:rPr>
          <w:b/>
          <w:i/>
          <w:sz w:val="28"/>
        </w:rPr>
      </w:pPr>
    </w:p>
    <w:p w:rsidR="004F3592" w:rsidRDefault="004F3592" w:rsidP="007540EF">
      <w:pPr>
        <w:outlineLvl w:val="0"/>
        <w:rPr>
          <w:b/>
          <w:i/>
          <w:sz w:val="28"/>
        </w:rPr>
      </w:pPr>
      <w:r>
        <w:rPr>
          <w:b/>
          <w:i/>
          <w:sz w:val="28"/>
        </w:rPr>
        <w:t>DEQX is Taking It On the Road for CES 2012</w:t>
      </w:r>
    </w:p>
    <w:p w:rsidR="004F3592" w:rsidRDefault="007140C7" w:rsidP="007540EF">
      <w:pPr>
        <w:outlineLvl w:val="0"/>
        <w:rPr>
          <w:b/>
          <w:i/>
          <w:sz w:val="28"/>
        </w:rPr>
      </w:pPr>
      <w:r>
        <w:rPr>
          <w:b/>
          <w:i/>
          <w:sz w:val="28"/>
        </w:rPr>
        <w:t xml:space="preserve">Introducing the HDP-4 in </w:t>
      </w:r>
      <w:bookmarkStart w:id="0" w:name="_GoBack"/>
      <w:bookmarkEnd w:id="0"/>
      <w:r w:rsidR="004F3592" w:rsidRPr="00297B14">
        <w:rPr>
          <w:b/>
          <w:i/>
          <w:sz w:val="28"/>
        </w:rPr>
        <w:t>Suite 30-218</w:t>
      </w:r>
      <w:r w:rsidR="004F3592">
        <w:rPr>
          <w:b/>
          <w:i/>
          <w:sz w:val="28"/>
        </w:rPr>
        <w:t xml:space="preserve"> at the Venetian</w:t>
      </w:r>
      <w:r w:rsidR="00A1323C">
        <w:rPr>
          <w:b/>
          <w:i/>
          <w:sz w:val="28"/>
        </w:rPr>
        <w:t xml:space="preserve"> </w:t>
      </w:r>
    </w:p>
    <w:p w:rsidR="004F3592" w:rsidRDefault="004F3592" w:rsidP="007540EF">
      <w:pPr>
        <w:outlineLvl w:val="0"/>
        <w:rPr>
          <w:b/>
          <w:i/>
        </w:rPr>
      </w:pPr>
    </w:p>
    <w:p w:rsidR="004F3592" w:rsidRDefault="004F3592" w:rsidP="0059744B">
      <w:pPr>
        <w:spacing w:line="300" w:lineRule="exact"/>
        <w:jc w:val="both"/>
        <w:rPr>
          <w:rFonts w:ascii="Calibri" w:hAnsi="Calibri" w:cs="Calibri"/>
          <w:sz w:val="22"/>
        </w:rPr>
      </w:pPr>
      <w:r w:rsidRPr="003E6886">
        <w:rPr>
          <w:rFonts w:ascii="Calibri" w:hAnsi="Calibri" w:cs="Calibri"/>
          <w:sz w:val="22"/>
        </w:rPr>
        <w:t>DEQX™</w:t>
      </w:r>
      <w:r>
        <w:rPr>
          <w:rFonts w:ascii="Calibri" w:hAnsi="Calibri" w:cs="Calibri"/>
          <w:sz w:val="22"/>
        </w:rPr>
        <w:t xml:space="preserve"> (say it like DEX!) is taking its show on the road to this year’s International CES. We’re going to recreate the same gobsmacking demo we put together at the Rocky Mountain Audio Fest… to wide acclaim as it happens. We’re going to run the same Gallo Acoustics Reference 3s, </w:t>
      </w:r>
      <w:r w:rsidRPr="003E6886">
        <w:rPr>
          <w:rFonts w:ascii="Calibri" w:hAnsi="Calibri" w:cs="Calibri"/>
          <w:bCs/>
          <w:sz w:val="22"/>
        </w:rPr>
        <w:t xml:space="preserve">Parasound </w:t>
      </w:r>
      <w:r>
        <w:rPr>
          <w:rFonts w:ascii="Calibri" w:hAnsi="Calibri" w:cs="Calibri"/>
          <w:bCs/>
          <w:sz w:val="22"/>
        </w:rPr>
        <w:t xml:space="preserve">Halo </w:t>
      </w:r>
      <w:r>
        <w:rPr>
          <w:rFonts w:ascii="Calibri" w:hAnsi="Calibri" w:cs="Calibri"/>
          <w:sz w:val="22"/>
        </w:rPr>
        <w:t xml:space="preserve">amplifiers, a Sonata Music Server and… a special preview of the new HDP-4™, available late Q1 2012!  </w:t>
      </w:r>
    </w:p>
    <w:p w:rsidR="004F3592" w:rsidRDefault="004F3592" w:rsidP="0059744B">
      <w:pPr>
        <w:spacing w:line="300" w:lineRule="exact"/>
        <w:jc w:val="both"/>
        <w:rPr>
          <w:rFonts w:ascii="Calibri" w:hAnsi="Calibri" w:cs="Calibri"/>
          <w:sz w:val="22"/>
        </w:rPr>
      </w:pPr>
    </w:p>
    <w:p w:rsidR="004F3592" w:rsidRPr="00164041" w:rsidRDefault="006B0979" w:rsidP="0059744B">
      <w:pPr>
        <w:spacing w:line="300" w:lineRule="exact"/>
        <w:jc w:val="both"/>
        <w:rPr>
          <w:rFonts w:ascii="Calibri" w:hAnsi="Calibri" w:cs="Calibri"/>
          <w:b/>
          <w:i/>
          <w:sz w:val="22"/>
        </w:rPr>
      </w:pPr>
      <w:r>
        <w:rPr>
          <w:rFonts w:ascii="Calibri" w:hAnsi="Calibri" w:cs="Calibri"/>
          <w:b/>
          <w:i/>
          <w:sz w:val="22"/>
        </w:rPr>
        <w:t>Introducing t</w:t>
      </w:r>
      <w:r w:rsidR="004F3592">
        <w:rPr>
          <w:rFonts w:ascii="Calibri" w:hAnsi="Calibri" w:cs="Calibri"/>
          <w:b/>
          <w:i/>
          <w:sz w:val="22"/>
        </w:rPr>
        <w:t xml:space="preserve">he HDP-4, the Next Generation in a Line of Revolutionary HDP Processors </w:t>
      </w:r>
    </w:p>
    <w:p w:rsidR="004F3592" w:rsidRDefault="004F3592" w:rsidP="0059744B">
      <w:pPr>
        <w:spacing w:line="300" w:lineRule="exact"/>
        <w:jc w:val="both"/>
        <w:rPr>
          <w:rFonts w:ascii="Calibri" w:hAnsi="Calibri" w:cs="Calibri"/>
          <w:sz w:val="22"/>
        </w:rPr>
      </w:pPr>
      <w:r>
        <w:rPr>
          <w:rFonts w:ascii="Calibri" w:hAnsi="Calibri" w:cs="Calibri"/>
          <w:sz w:val="22"/>
        </w:rPr>
        <w:t xml:space="preserve">The big news is that the </w:t>
      </w:r>
      <w:r w:rsidR="006B0979">
        <w:rPr>
          <w:rFonts w:ascii="Calibri" w:hAnsi="Calibri" w:cs="Calibri"/>
          <w:sz w:val="22"/>
        </w:rPr>
        <w:t>HDP-4 is an HDP-3 gone ultra-rez</w:t>
      </w:r>
      <w:r>
        <w:rPr>
          <w:rFonts w:ascii="Calibri" w:hAnsi="Calibri" w:cs="Calibri"/>
          <w:sz w:val="22"/>
        </w:rPr>
        <w:t xml:space="preserve"> with </w:t>
      </w:r>
      <w:r w:rsidR="00E17941" w:rsidRPr="00E15B01">
        <w:rPr>
          <w:rFonts w:ascii="Calibri" w:hAnsi="Calibri" w:cs="Calibri"/>
          <w:sz w:val="22"/>
        </w:rPr>
        <w:t>24</w:t>
      </w:r>
      <w:r>
        <w:rPr>
          <w:rFonts w:ascii="Calibri" w:hAnsi="Calibri" w:cs="Calibri"/>
          <w:sz w:val="22"/>
        </w:rPr>
        <w:t xml:space="preserve">/192 digital inputs. Many of you asked us for this </w:t>
      </w:r>
      <w:r w:rsidR="00B87145">
        <w:rPr>
          <w:rFonts w:ascii="Calibri" w:hAnsi="Calibri" w:cs="Calibri"/>
          <w:sz w:val="22"/>
        </w:rPr>
        <w:t xml:space="preserve">advanced technology </w:t>
      </w:r>
      <w:r>
        <w:rPr>
          <w:rFonts w:ascii="Calibri" w:hAnsi="Calibri" w:cs="Calibri"/>
          <w:sz w:val="22"/>
        </w:rPr>
        <w:t xml:space="preserve">and we deliver! Not only that, but the ‘4 arrives at your door with many options as standard like digital and </w:t>
      </w:r>
      <w:r w:rsidR="00E17941" w:rsidRPr="00FF7453">
        <w:rPr>
          <w:rFonts w:ascii="Calibri" w:hAnsi="Calibri" w:cs="Calibri"/>
          <w:sz w:val="22"/>
        </w:rPr>
        <w:t>active</w:t>
      </w:r>
      <w:r w:rsidR="00E17941">
        <w:rPr>
          <w:rFonts w:ascii="Calibri" w:hAnsi="Calibri" w:cs="Calibri"/>
          <w:sz w:val="22"/>
        </w:rPr>
        <w:t xml:space="preserve"> </w:t>
      </w:r>
      <w:r>
        <w:rPr>
          <w:rFonts w:ascii="Calibri" w:hAnsi="Calibri" w:cs="Calibri"/>
          <w:sz w:val="22"/>
        </w:rPr>
        <w:t xml:space="preserve">balanced analog outputs for all three channels. The HDP-4 gives you everything the ‘3 delivered plus valuable options, more digital inputs, </w:t>
      </w:r>
      <w:r w:rsidR="00FF7453">
        <w:rPr>
          <w:rFonts w:ascii="Calibri" w:hAnsi="Calibri" w:cs="Calibri"/>
          <w:sz w:val="22"/>
        </w:rPr>
        <w:t xml:space="preserve">a </w:t>
      </w:r>
      <w:r w:rsidR="00E92B5E" w:rsidRPr="00B87145">
        <w:rPr>
          <w:rFonts w:ascii="Calibri" w:hAnsi="Calibri" w:cs="Calibri"/>
          <w:sz w:val="22"/>
        </w:rPr>
        <w:t>USB audio</w:t>
      </w:r>
      <w:r w:rsidR="00E17941">
        <w:rPr>
          <w:rFonts w:ascii="Calibri" w:hAnsi="Calibri" w:cs="Calibri"/>
          <w:sz w:val="22"/>
        </w:rPr>
        <w:t xml:space="preserve"> </w:t>
      </w:r>
      <w:r w:rsidR="00E17941" w:rsidRPr="00FF7453">
        <w:rPr>
          <w:rFonts w:ascii="Calibri" w:hAnsi="Calibri" w:cs="Calibri"/>
          <w:sz w:val="22"/>
        </w:rPr>
        <w:t>option</w:t>
      </w:r>
      <w:r w:rsidR="00E92B5E" w:rsidRPr="00B87145">
        <w:rPr>
          <w:rFonts w:ascii="Calibri" w:hAnsi="Calibri" w:cs="Calibri"/>
          <w:sz w:val="22"/>
        </w:rPr>
        <w:t>,</w:t>
      </w:r>
      <w:r w:rsidR="00E92B5E">
        <w:rPr>
          <w:rFonts w:ascii="Calibri" w:hAnsi="Calibri" w:cs="Calibri"/>
          <w:sz w:val="22"/>
        </w:rPr>
        <w:t xml:space="preserve"> </w:t>
      </w:r>
      <w:r>
        <w:rPr>
          <w:rFonts w:ascii="Calibri" w:hAnsi="Calibri" w:cs="Calibri"/>
          <w:sz w:val="22"/>
        </w:rPr>
        <w:t>32-bit/192kHz DACs,</w:t>
      </w:r>
      <w:r w:rsidRPr="001A7E41">
        <w:rPr>
          <w:rFonts w:ascii="Calibri" w:hAnsi="Calibri" w:cs="Calibri"/>
          <w:sz w:val="22"/>
        </w:rPr>
        <w:t xml:space="preserve"> </w:t>
      </w:r>
      <w:r w:rsidR="00FF7453">
        <w:rPr>
          <w:rFonts w:ascii="Calibri" w:hAnsi="Calibri" w:cs="Calibri"/>
          <w:sz w:val="22"/>
        </w:rPr>
        <w:t xml:space="preserve">the new high-speed DEQX circuit board, </w:t>
      </w:r>
      <w:r>
        <w:rPr>
          <w:rFonts w:ascii="Calibri" w:hAnsi="Calibri" w:cs="Calibri"/>
          <w:sz w:val="22"/>
        </w:rPr>
        <w:t xml:space="preserve">audiophile-grade chassis with sturdy case-mounted connectors and a gorgeous 12mm brushed aluminum faceplate available in Silver or Black. </w:t>
      </w:r>
    </w:p>
    <w:p w:rsidR="0059744B" w:rsidRDefault="0059744B" w:rsidP="0059744B">
      <w:pPr>
        <w:spacing w:line="300" w:lineRule="exact"/>
        <w:jc w:val="both"/>
        <w:rPr>
          <w:rFonts w:ascii="Calibri" w:hAnsi="Calibri" w:cs="Calibri"/>
          <w:sz w:val="22"/>
        </w:rPr>
      </w:pPr>
    </w:p>
    <w:p w:rsidR="004F3592" w:rsidRDefault="004F3592" w:rsidP="0059744B">
      <w:pPr>
        <w:spacing w:line="300" w:lineRule="exact"/>
        <w:jc w:val="both"/>
        <w:rPr>
          <w:rFonts w:ascii="Calibri" w:hAnsi="Calibri" w:cs="Calibri"/>
          <w:sz w:val="22"/>
        </w:rPr>
      </w:pPr>
      <w:r>
        <w:rPr>
          <w:rFonts w:ascii="Calibri" w:hAnsi="Calibri" w:cs="Calibri"/>
          <w:sz w:val="22"/>
        </w:rPr>
        <w:t xml:space="preserve">Each of the three digital output channels </w:t>
      </w:r>
      <w:r w:rsidR="00F3701D">
        <w:rPr>
          <w:rFonts w:ascii="Calibri" w:hAnsi="Calibri" w:cs="Calibri"/>
          <w:sz w:val="22"/>
        </w:rPr>
        <w:t>is</w:t>
      </w:r>
      <w:r>
        <w:rPr>
          <w:rFonts w:ascii="Calibri" w:hAnsi="Calibri" w:cs="Calibri"/>
          <w:sz w:val="22"/>
        </w:rPr>
        <w:t xml:space="preserve"> equipped with SPDIF on true 75 ohm BNC connectors. The fourth digital output is a </w:t>
      </w:r>
      <w:r w:rsidRPr="001B4F19">
        <w:rPr>
          <w:rFonts w:ascii="Calibri" w:hAnsi="Calibri" w:cs="Calibri"/>
          <w:sz w:val="22"/>
        </w:rPr>
        <w:t xml:space="preserve">Digital DSP </w:t>
      </w:r>
      <w:r>
        <w:rPr>
          <w:rFonts w:ascii="Calibri" w:hAnsi="Calibri" w:cs="Calibri"/>
          <w:sz w:val="22"/>
        </w:rPr>
        <w:t>I</w:t>
      </w:r>
      <w:r w:rsidRPr="001B4F19">
        <w:rPr>
          <w:rFonts w:ascii="Calibri" w:hAnsi="Calibri" w:cs="Calibri"/>
          <w:sz w:val="22"/>
        </w:rPr>
        <w:t xml:space="preserve">nput </w:t>
      </w:r>
      <w:r>
        <w:rPr>
          <w:rFonts w:ascii="Calibri" w:hAnsi="Calibri" w:cs="Calibri"/>
          <w:sz w:val="22"/>
        </w:rPr>
        <w:t>P</w:t>
      </w:r>
      <w:r w:rsidRPr="001B4F19">
        <w:rPr>
          <w:rFonts w:ascii="Calibri" w:hAnsi="Calibri" w:cs="Calibri"/>
          <w:sz w:val="22"/>
        </w:rPr>
        <w:t>ass-</w:t>
      </w:r>
      <w:r>
        <w:rPr>
          <w:rFonts w:ascii="Calibri" w:hAnsi="Calibri" w:cs="Calibri"/>
          <w:sz w:val="22"/>
        </w:rPr>
        <w:t>T</w:t>
      </w:r>
      <w:r w:rsidRPr="001B4F19">
        <w:rPr>
          <w:rFonts w:ascii="Calibri" w:hAnsi="Calibri" w:cs="Calibri"/>
          <w:sz w:val="22"/>
        </w:rPr>
        <w:t>hr</w:t>
      </w:r>
      <w:r>
        <w:rPr>
          <w:rFonts w:ascii="Calibri" w:hAnsi="Calibri" w:cs="Calibri"/>
          <w:sz w:val="22"/>
        </w:rPr>
        <w:t>ough</w:t>
      </w:r>
      <w:r w:rsidRPr="001B4F19">
        <w:rPr>
          <w:rFonts w:ascii="Calibri" w:hAnsi="Calibri" w:cs="Calibri"/>
          <w:sz w:val="22"/>
        </w:rPr>
        <w:t xml:space="preserve"> </w:t>
      </w:r>
      <w:r>
        <w:rPr>
          <w:rFonts w:ascii="Calibri" w:hAnsi="Calibri" w:cs="Calibri"/>
          <w:sz w:val="22"/>
        </w:rPr>
        <w:t>for slaving selected digital inputs for further processing</w:t>
      </w:r>
      <w:r w:rsidR="00E92B5E" w:rsidRPr="00B87145">
        <w:rPr>
          <w:rFonts w:ascii="Calibri" w:hAnsi="Calibri" w:cs="Calibri"/>
          <w:sz w:val="22"/>
        </w:rPr>
        <w:t>.</w:t>
      </w:r>
      <w:r w:rsidR="00B87145">
        <w:rPr>
          <w:rFonts w:ascii="Calibri" w:hAnsi="Calibri" w:cs="Calibri"/>
          <w:sz w:val="22"/>
        </w:rPr>
        <w:t xml:space="preserve"> </w:t>
      </w:r>
      <w:r w:rsidR="00B87145" w:rsidRPr="00B87145">
        <w:rPr>
          <w:rFonts w:ascii="Calibri" w:hAnsi="Calibri" w:cs="Calibri"/>
          <w:sz w:val="22"/>
        </w:rPr>
        <w:t>On the input side, the HDP-4 now supports TOSLINK and there’s an optional USB digital audio input module available.</w:t>
      </w:r>
    </w:p>
    <w:p w:rsidR="004F3592" w:rsidRDefault="004F3592" w:rsidP="0059744B">
      <w:pPr>
        <w:spacing w:line="300" w:lineRule="exact"/>
        <w:jc w:val="both"/>
        <w:rPr>
          <w:rFonts w:ascii="Calibri" w:hAnsi="Calibri" w:cs="Calibri"/>
          <w:sz w:val="22"/>
        </w:rPr>
      </w:pPr>
    </w:p>
    <w:p w:rsidR="004F3592" w:rsidRDefault="004F3592" w:rsidP="0059744B">
      <w:pPr>
        <w:spacing w:line="300" w:lineRule="exact"/>
        <w:jc w:val="both"/>
        <w:rPr>
          <w:rFonts w:ascii="Calibri" w:hAnsi="Calibri" w:cs="Calibri"/>
          <w:sz w:val="22"/>
        </w:rPr>
      </w:pPr>
      <w:r>
        <w:rPr>
          <w:rFonts w:ascii="Calibri" w:hAnsi="Calibri" w:cs="Calibri"/>
          <w:sz w:val="22"/>
        </w:rPr>
        <w:t>Of course, there’s a Remote Control offering</w:t>
      </w:r>
      <w:r w:rsidRPr="00654879">
        <w:rPr>
          <w:rFonts w:ascii="Calibri" w:hAnsi="Calibri" w:cs="Calibri"/>
          <w:sz w:val="22"/>
        </w:rPr>
        <w:t xml:space="preserve"> </w:t>
      </w:r>
      <w:r w:rsidR="00E92B5E" w:rsidRPr="00B87145">
        <w:rPr>
          <w:rFonts w:ascii="Calibri" w:hAnsi="Calibri" w:cs="Calibri"/>
          <w:sz w:val="22"/>
        </w:rPr>
        <w:t>the same controls as the front panel:</w:t>
      </w:r>
      <w:r w:rsidR="00E92B5E">
        <w:rPr>
          <w:rFonts w:ascii="Calibri" w:hAnsi="Calibri" w:cs="Calibri"/>
          <w:sz w:val="22"/>
        </w:rPr>
        <w:t xml:space="preserve"> </w:t>
      </w:r>
      <w:r w:rsidR="005D4625">
        <w:rPr>
          <w:rFonts w:ascii="Calibri" w:hAnsi="Calibri" w:cs="Calibri"/>
          <w:sz w:val="22"/>
        </w:rPr>
        <w:t xml:space="preserve">Standby, Profile </w:t>
      </w:r>
      <w:r>
        <w:rPr>
          <w:rFonts w:ascii="Calibri" w:hAnsi="Calibri" w:cs="Calibri"/>
          <w:sz w:val="22"/>
        </w:rPr>
        <w:t>S</w:t>
      </w:r>
      <w:r w:rsidRPr="00654879">
        <w:rPr>
          <w:rFonts w:ascii="Calibri" w:hAnsi="Calibri" w:cs="Calibri"/>
          <w:sz w:val="22"/>
        </w:rPr>
        <w:t xml:space="preserve">elect, </w:t>
      </w:r>
      <w:r w:rsidR="00F3701D" w:rsidRPr="00654879">
        <w:rPr>
          <w:rFonts w:ascii="Calibri" w:hAnsi="Calibri" w:cs="Calibri"/>
          <w:sz w:val="22"/>
        </w:rPr>
        <w:t>Volume</w:t>
      </w:r>
      <w:r w:rsidR="00B87145">
        <w:rPr>
          <w:rFonts w:ascii="Calibri" w:hAnsi="Calibri" w:cs="Calibri"/>
          <w:sz w:val="22"/>
        </w:rPr>
        <w:t>, Mute</w:t>
      </w:r>
      <w:r>
        <w:rPr>
          <w:rFonts w:ascii="Calibri" w:hAnsi="Calibri" w:cs="Calibri"/>
          <w:sz w:val="22"/>
        </w:rPr>
        <w:t xml:space="preserve"> and </w:t>
      </w:r>
      <w:r w:rsidRPr="00654879">
        <w:rPr>
          <w:rFonts w:ascii="Calibri" w:hAnsi="Calibri" w:cs="Calibri"/>
          <w:sz w:val="22"/>
        </w:rPr>
        <w:t>Input</w:t>
      </w:r>
      <w:r>
        <w:rPr>
          <w:rFonts w:ascii="Calibri" w:hAnsi="Calibri" w:cs="Calibri"/>
          <w:sz w:val="22"/>
        </w:rPr>
        <w:t xml:space="preserve">. The Volume control isn’t shy either sporting </w:t>
      </w:r>
      <w:r w:rsidR="00B87145">
        <w:rPr>
          <w:rFonts w:ascii="Calibri" w:hAnsi="Calibri" w:cs="Calibri"/>
          <w:sz w:val="22"/>
        </w:rPr>
        <w:t>f</w:t>
      </w:r>
      <w:r w:rsidRPr="00654879">
        <w:rPr>
          <w:rFonts w:ascii="Calibri" w:hAnsi="Calibri" w:cs="Calibri"/>
          <w:sz w:val="22"/>
        </w:rPr>
        <w:t>loating</w:t>
      </w:r>
      <w:r w:rsidR="00B87145">
        <w:rPr>
          <w:rFonts w:ascii="Calibri" w:hAnsi="Calibri" w:cs="Calibri"/>
          <w:sz w:val="22"/>
        </w:rPr>
        <w:t>-point</w:t>
      </w:r>
      <w:r w:rsidRPr="00654879">
        <w:rPr>
          <w:rFonts w:ascii="Calibri" w:hAnsi="Calibri" w:cs="Calibri"/>
          <w:sz w:val="22"/>
        </w:rPr>
        <w:t xml:space="preserve"> 32</w:t>
      </w:r>
      <w:r>
        <w:rPr>
          <w:rFonts w:ascii="Calibri" w:hAnsi="Calibri" w:cs="Calibri"/>
          <w:sz w:val="22"/>
        </w:rPr>
        <w:t>-</w:t>
      </w:r>
      <w:r w:rsidRPr="00654879">
        <w:rPr>
          <w:rFonts w:ascii="Calibri" w:hAnsi="Calibri" w:cs="Calibri"/>
          <w:sz w:val="22"/>
        </w:rPr>
        <w:t xml:space="preserve">bit </w:t>
      </w:r>
      <w:r w:rsidR="00E92B5E" w:rsidRPr="00B87145">
        <w:rPr>
          <w:rFonts w:ascii="Calibri" w:hAnsi="Calibri" w:cs="Calibri"/>
          <w:sz w:val="22"/>
        </w:rPr>
        <w:t>resolution</w:t>
      </w:r>
      <w:r w:rsidR="00E92B5E">
        <w:rPr>
          <w:rFonts w:ascii="Calibri" w:hAnsi="Calibri" w:cs="Calibri"/>
          <w:sz w:val="22"/>
        </w:rPr>
        <w:t xml:space="preserve"> </w:t>
      </w:r>
      <w:r w:rsidR="00B87145">
        <w:rPr>
          <w:rFonts w:ascii="Calibri" w:hAnsi="Calibri" w:cs="Calibri"/>
          <w:sz w:val="22"/>
        </w:rPr>
        <w:t xml:space="preserve">via </w:t>
      </w:r>
      <w:r w:rsidRPr="00654879">
        <w:rPr>
          <w:rFonts w:ascii="Calibri" w:hAnsi="Calibri" w:cs="Calibri"/>
          <w:sz w:val="22"/>
        </w:rPr>
        <w:t>DSP</w:t>
      </w:r>
      <w:r w:rsidR="00E92B5E">
        <w:rPr>
          <w:rFonts w:ascii="Calibri" w:hAnsi="Calibri" w:cs="Calibri"/>
          <w:sz w:val="22"/>
        </w:rPr>
        <w:t xml:space="preserve"> </w:t>
      </w:r>
      <w:r w:rsidR="00E92B5E" w:rsidRPr="00B87145">
        <w:rPr>
          <w:rFonts w:ascii="Calibri" w:hAnsi="Calibri" w:cs="Calibri"/>
          <w:sz w:val="22"/>
        </w:rPr>
        <w:t>power</w:t>
      </w:r>
      <w:r>
        <w:rPr>
          <w:rFonts w:ascii="Calibri" w:hAnsi="Calibri" w:cs="Calibri"/>
          <w:sz w:val="22"/>
        </w:rPr>
        <w:t xml:space="preserve">. Did we mention the HDP-4 comes with DEQX Cal Software and Firmware? We know, it’s overwhelmingly awesome. </w:t>
      </w:r>
    </w:p>
    <w:p w:rsidR="004F3592" w:rsidRDefault="004F3592" w:rsidP="0059744B">
      <w:pPr>
        <w:spacing w:line="300" w:lineRule="exact"/>
        <w:jc w:val="both"/>
        <w:rPr>
          <w:rFonts w:ascii="Calibri" w:hAnsi="Calibri" w:cs="Calibri"/>
          <w:sz w:val="22"/>
        </w:rPr>
      </w:pPr>
    </w:p>
    <w:p w:rsidR="00E15B01" w:rsidRDefault="00294F93" w:rsidP="0059744B">
      <w:pPr>
        <w:spacing w:line="300" w:lineRule="exact"/>
        <w:jc w:val="both"/>
        <w:rPr>
          <w:rFonts w:ascii="Calibri" w:hAnsi="Calibri" w:cs="Calibri"/>
          <w:b/>
          <w:i/>
          <w:sz w:val="22"/>
        </w:rPr>
      </w:pPr>
      <w:r>
        <w:rPr>
          <w:rFonts w:ascii="Calibri" w:hAnsi="Calibri" w:cs="Calibri"/>
          <w:b/>
          <w:i/>
          <w:sz w:val="22"/>
        </w:rPr>
        <w:t>Moving on Up with DEQX</w:t>
      </w:r>
    </w:p>
    <w:p w:rsidR="004B5C7A" w:rsidRDefault="00294F93" w:rsidP="0059744B">
      <w:pPr>
        <w:spacing w:line="300" w:lineRule="exact"/>
        <w:jc w:val="both"/>
        <w:rPr>
          <w:rFonts w:ascii="Calibri" w:hAnsi="Calibri" w:cs="Calibri"/>
          <w:sz w:val="22"/>
        </w:rPr>
      </w:pPr>
      <w:r w:rsidRPr="00294F93">
        <w:rPr>
          <w:rFonts w:ascii="Calibri" w:hAnsi="Calibri" w:cs="Calibri"/>
          <w:sz w:val="22"/>
        </w:rPr>
        <w:t xml:space="preserve">You’re never left out in the cold by new DEQX product releases. As always we offer generous trade-ups or “add an HDP-4” deals for existing customers. For example you can keep your HDP-Express or HDP-3 for surround speakers! </w:t>
      </w:r>
    </w:p>
    <w:p w:rsidR="004B5C7A" w:rsidRDefault="004B5C7A" w:rsidP="0059744B">
      <w:pPr>
        <w:spacing w:line="300" w:lineRule="exact"/>
        <w:jc w:val="both"/>
        <w:rPr>
          <w:rFonts w:ascii="Calibri" w:hAnsi="Calibri" w:cs="Calibri"/>
          <w:sz w:val="22"/>
        </w:rPr>
      </w:pPr>
    </w:p>
    <w:p w:rsidR="004F3592" w:rsidRPr="00AB1CF2" w:rsidRDefault="00EF27EA" w:rsidP="0059744B">
      <w:pPr>
        <w:spacing w:line="300" w:lineRule="exact"/>
        <w:jc w:val="both"/>
        <w:rPr>
          <w:rFonts w:ascii="Calibri" w:hAnsi="Calibri" w:cs="Calibri"/>
          <w:b/>
          <w:i/>
          <w:sz w:val="22"/>
        </w:rPr>
      </w:pPr>
      <w:r>
        <w:rPr>
          <w:rFonts w:ascii="Calibri" w:hAnsi="Calibri" w:cs="Calibri"/>
          <w:b/>
          <w:i/>
          <w:sz w:val="22"/>
        </w:rPr>
        <w:t>Master</w:t>
      </w:r>
      <w:r w:rsidR="005008D0">
        <w:rPr>
          <w:rFonts w:ascii="Calibri" w:hAnsi="Calibri" w:cs="Calibri"/>
          <w:b/>
          <w:i/>
          <w:sz w:val="22"/>
        </w:rPr>
        <w:t xml:space="preserve"> the Art of Timing</w:t>
      </w:r>
    </w:p>
    <w:p w:rsidR="004F3592" w:rsidRPr="003E6886" w:rsidRDefault="004F3592" w:rsidP="0059744B">
      <w:pPr>
        <w:spacing w:line="300" w:lineRule="exact"/>
        <w:jc w:val="both"/>
        <w:rPr>
          <w:rFonts w:ascii="Calibri" w:hAnsi="Calibri" w:cs="Calibri"/>
          <w:sz w:val="22"/>
        </w:rPr>
      </w:pPr>
      <w:r w:rsidRPr="00A81E4B">
        <w:rPr>
          <w:rFonts w:ascii="Calibri" w:hAnsi="Calibri" w:cs="Calibri"/>
          <w:sz w:val="22"/>
        </w:rPr>
        <w:t xml:space="preserve">DEQX technology is unique in correcting frequency-related amplitude </w:t>
      </w:r>
      <w:r w:rsidRPr="00A81E4B">
        <w:rPr>
          <w:rFonts w:ascii="Calibri" w:hAnsi="Calibri" w:cs="Calibri"/>
          <w:i/>
          <w:iCs/>
          <w:sz w:val="22"/>
        </w:rPr>
        <w:t>and timing errors</w:t>
      </w:r>
      <w:r w:rsidRPr="00A81E4B">
        <w:rPr>
          <w:rFonts w:ascii="Calibri" w:hAnsi="Calibri" w:cs="Calibri"/>
          <w:sz w:val="22"/>
        </w:rPr>
        <w:t xml:space="preserve"> by </w:t>
      </w:r>
      <w:r w:rsidR="00AA4866">
        <w:rPr>
          <w:rFonts w:ascii="Calibri" w:hAnsi="Calibri" w:cs="Calibri"/>
          <w:sz w:val="22"/>
        </w:rPr>
        <w:t xml:space="preserve">adjusting </w:t>
      </w:r>
      <w:r w:rsidRPr="00A81E4B">
        <w:rPr>
          <w:rFonts w:ascii="Calibri" w:hAnsi="Calibri" w:cs="Calibri"/>
          <w:sz w:val="22"/>
        </w:rPr>
        <w:t xml:space="preserve">thousands of frequency groups to different degrees as required allowing all frequency groups to arrive at precisely the right time. Audio and surround systems open up in a dramatic way when timing, phase and amplitude accuracy are restored </w:t>
      </w:r>
      <w:r>
        <w:rPr>
          <w:rFonts w:ascii="Calibri" w:hAnsi="Calibri" w:cs="Calibri"/>
          <w:sz w:val="22"/>
        </w:rPr>
        <w:t xml:space="preserve">and </w:t>
      </w:r>
      <w:r w:rsidRPr="00A81E4B">
        <w:rPr>
          <w:rFonts w:ascii="Calibri" w:hAnsi="Calibri" w:cs="Calibri"/>
          <w:sz w:val="22"/>
        </w:rPr>
        <w:t xml:space="preserve">faithful to the original signal </w:t>
      </w:r>
      <w:r>
        <w:rPr>
          <w:rFonts w:ascii="Calibri" w:hAnsi="Calibri" w:cs="Calibri"/>
          <w:sz w:val="22"/>
        </w:rPr>
        <w:t xml:space="preserve">with </w:t>
      </w:r>
      <w:r w:rsidRPr="00A81E4B">
        <w:rPr>
          <w:rFonts w:ascii="Calibri" w:hAnsi="Calibri" w:cs="Calibri"/>
          <w:sz w:val="22"/>
        </w:rPr>
        <w:t xml:space="preserve">room compensation added. </w:t>
      </w:r>
      <w:r w:rsidRPr="00A81E4B">
        <w:rPr>
          <w:rFonts w:ascii="Calibri" w:hAnsi="Calibri" w:cs="Calibri"/>
          <w:sz w:val="22"/>
        </w:rPr>
        <w:br/>
      </w:r>
    </w:p>
    <w:p w:rsidR="004F3592" w:rsidRPr="003E6886" w:rsidRDefault="004F3592" w:rsidP="0059744B">
      <w:pPr>
        <w:spacing w:line="300" w:lineRule="exact"/>
        <w:jc w:val="both"/>
        <w:rPr>
          <w:rFonts w:ascii="Calibri" w:hAnsi="Calibri" w:cs="Calibri"/>
          <w:sz w:val="22"/>
        </w:rPr>
      </w:pPr>
      <w:r w:rsidRPr="003E6886">
        <w:rPr>
          <w:rFonts w:ascii="Calibri" w:hAnsi="Calibri" w:cs="Calibri"/>
          <w:sz w:val="22"/>
        </w:rPr>
        <w:t>The beauty of DEQX is that it makes even modestly-priced speakers sound amazingly like top audiophile brands; an exciting and dramatic upgrade for every system:</w:t>
      </w:r>
    </w:p>
    <w:p w:rsidR="004F3592" w:rsidRPr="003E6886" w:rsidRDefault="004F3592" w:rsidP="0059744B">
      <w:pPr>
        <w:spacing w:line="300" w:lineRule="exact"/>
        <w:jc w:val="both"/>
        <w:rPr>
          <w:rFonts w:ascii="Calibri" w:hAnsi="Calibri" w:cs="Calibri"/>
          <w:sz w:val="22"/>
        </w:rPr>
      </w:pPr>
    </w:p>
    <w:p w:rsidR="004F3592" w:rsidRPr="003E6886" w:rsidRDefault="004F3592" w:rsidP="0059744B">
      <w:pPr>
        <w:pStyle w:val="ListParagraph"/>
        <w:numPr>
          <w:ilvl w:val="0"/>
          <w:numId w:val="1"/>
        </w:numPr>
        <w:spacing w:line="300" w:lineRule="exact"/>
        <w:jc w:val="both"/>
        <w:rPr>
          <w:rFonts w:ascii="Calibri" w:hAnsi="Calibri" w:cs="Calibri"/>
          <w:sz w:val="22"/>
        </w:rPr>
      </w:pPr>
      <w:r w:rsidRPr="003E6886">
        <w:rPr>
          <w:rFonts w:ascii="Calibri" w:hAnsi="Calibri" w:cs="Calibri"/>
          <w:sz w:val="22"/>
        </w:rPr>
        <w:lastRenderedPageBreak/>
        <w:t>Two-channel and multichannel surround sound</w:t>
      </w:r>
    </w:p>
    <w:p w:rsidR="004F3592" w:rsidRPr="003E6886" w:rsidRDefault="004F3592" w:rsidP="0059744B">
      <w:pPr>
        <w:pStyle w:val="ListParagraph"/>
        <w:numPr>
          <w:ilvl w:val="0"/>
          <w:numId w:val="1"/>
        </w:numPr>
        <w:spacing w:line="300" w:lineRule="exact"/>
        <w:jc w:val="both"/>
        <w:rPr>
          <w:rFonts w:ascii="Calibri" w:hAnsi="Calibri" w:cs="Calibri"/>
          <w:sz w:val="22"/>
        </w:rPr>
      </w:pPr>
      <w:r w:rsidRPr="003E6886">
        <w:rPr>
          <w:rFonts w:ascii="Calibri" w:hAnsi="Calibri" w:cs="Calibri"/>
          <w:sz w:val="22"/>
        </w:rPr>
        <w:t>Professional recording, mastering and broadcast studios</w:t>
      </w:r>
    </w:p>
    <w:p w:rsidR="004F3592" w:rsidRPr="003E6886" w:rsidRDefault="004F3592" w:rsidP="0059744B">
      <w:pPr>
        <w:pStyle w:val="ListParagraph"/>
        <w:numPr>
          <w:ilvl w:val="0"/>
          <w:numId w:val="1"/>
        </w:numPr>
        <w:spacing w:line="300" w:lineRule="exact"/>
        <w:jc w:val="both"/>
        <w:rPr>
          <w:rFonts w:ascii="Calibri" w:hAnsi="Calibri" w:cs="Calibri"/>
          <w:sz w:val="22"/>
        </w:rPr>
      </w:pPr>
      <w:r w:rsidRPr="003E6886">
        <w:rPr>
          <w:rFonts w:ascii="Calibri" w:hAnsi="Calibri" w:cs="Calibri"/>
          <w:sz w:val="22"/>
        </w:rPr>
        <w:t>Equipment designers and manufacturers</w:t>
      </w:r>
    </w:p>
    <w:p w:rsidR="004F3592" w:rsidRPr="003E6886" w:rsidRDefault="004F3592" w:rsidP="0059744B">
      <w:pPr>
        <w:pStyle w:val="ListParagraph"/>
        <w:numPr>
          <w:ilvl w:val="0"/>
          <w:numId w:val="1"/>
        </w:numPr>
        <w:spacing w:line="300" w:lineRule="exact"/>
        <w:jc w:val="both"/>
        <w:rPr>
          <w:rFonts w:ascii="Calibri" w:hAnsi="Calibri" w:cs="Calibri"/>
          <w:sz w:val="22"/>
        </w:rPr>
      </w:pPr>
      <w:r w:rsidRPr="003E6886">
        <w:rPr>
          <w:rFonts w:ascii="Calibri" w:hAnsi="Calibri" w:cs="Calibri"/>
          <w:sz w:val="22"/>
        </w:rPr>
        <w:t>Car audio systems</w:t>
      </w:r>
    </w:p>
    <w:p w:rsidR="004F3592" w:rsidRDefault="004F3592" w:rsidP="0059744B">
      <w:pPr>
        <w:pStyle w:val="ListParagraph"/>
        <w:numPr>
          <w:ilvl w:val="0"/>
          <w:numId w:val="1"/>
        </w:numPr>
        <w:spacing w:line="300" w:lineRule="exact"/>
        <w:jc w:val="both"/>
        <w:rPr>
          <w:rFonts w:ascii="Calibri" w:hAnsi="Calibri" w:cs="Calibri"/>
          <w:sz w:val="22"/>
        </w:rPr>
      </w:pPr>
      <w:r>
        <w:rPr>
          <w:rFonts w:ascii="Calibri" w:hAnsi="Calibri" w:cs="Calibri"/>
          <w:sz w:val="22"/>
        </w:rPr>
        <w:t>S</w:t>
      </w:r>
      <w:r w:rsidRPr="003E6886">
        <w:rPr>
          <w:rFonts w:ascii="Calibri" w:hAnsi="Calibri" w:cs="Calibri"/>
          <w:sz w:val="22"/>
        </w:rPr>
        <w:t>peaker builders</w:t>
      </w:r>
      <w:r>
        <w:rPr>
          <w:rFonts w:ascii="Calibri" w:hAnsi="Calibri" w:cs="Calibri"/>
          <w:sz w:val="22"/>
        </w:rPr>
        <w:t xml:space="preserve"> and designers</w:t>
      </w:r>
    </w:p>
    <w:p w:rsidR="004F3592" w:rsidRPr="003E6886" w:rsidRDefault="004F3592" w:rsidP="0059744B">
      <w:pPr>
        <w:pStyle w:val="ListParagraph"/>
        <w:spacing w:line="300" w:lineRule="exact"/>
        <w:jc w:val="both"/>
        <w:rPr>
          <w:rFonts w:ascii="Calibri" w:hAnsi="Calibri" w:cs="Calibri"/>
          <w:sz w:val="22"/>
        </w:rPr>
      </w:pPr>
    </w:p>
    <w:p w:rsidR="004F3592" w:rsidRDefault="004F3592" w:rsidP="0059744B">
      <w:pPr>
        <w:keepNext/>
        <w:keepLines/>
        <w:spacing w:line="300" w:lineRule="exact"/>
        <w:jc w:val="both"/>
        <w:rPr>
          <w:rFonts w:ascii="Calibri" w:hAnsi="Calibri" w:cs="Calibri"/>
          <w:b/>
          <w:i/>
          <w:sz w:val="22"/>
        </w:rPr>
      </w:pPr>
      <w:r w:rsidRPr="003E6886">
        <w:rPr>
          <w:rFonts w:ascii="Calibri" w:hAnsi="Calibri" w:cs="Calibri"/>
          <w:b/>
          <w:i/>
          <w:sz w:val="22"/>
        </w:rPr>
        <w:t>Value for Money</w:t>
      </w:r>
    </w:p>
    <w:p w:rsidR="004F3592" w:rsidRPr="003E6886" w:rsidRDefault="004F3592" w:rsidP="0059744B">
      <w:pPr>
        <w:keepNext/>
        <w:keepLines/>
        <w:spacing w:line="300" w:lineRule="exact"/>
        <w:jc w:val="both"/>
        <w:rPr>
          <w:rFonts w:ascii="Calibri" w:hAnsi="Calibri" w:cs="Calibri"/>
          <w:sz w:val="22"/>
        </w:rPr>
      </w:pPr>
      <w:r>
        <w:rPr>
          <w:rFonts w:ascii="Calibri" w:hAnsi="Calibri" w:cs="Calibri"/>
          <w:sz w:val="22"/>
        </w:rPr>
        <w:t xml:space="preserve">Enhancing the value even further, the </w:t>
      </w:r>
      <w:r w:rsidRPr="003E6886">
        <w:rPr>
          <w:rFonts w:ascii="Calibri" w:hAnsi="Calibri" w:cs="Calibri"/>
          <w:sz w:val="22"/>
        </w:rPr>
        <w:t xml:space="preserve">DEQX </w:t>
      </w:r>
      <w:r>
        <w:rPr>
          <w:rFonts w:ascii="Calibri" w:hAnsi="Calibri" w:cs="Calibri"/>
          <w:sz w:val="22"/>
        </w:rPr>
        <w:t xml:space="preserve">is </w:t>
      </w:r>
      <w:r w:rsidRPr="003E6886">
        <w:rPr>
          <w:rFonts w:ascii="Calibri" w:hAnsi="Calibri" w:cs="Calibri"/>
          <w:sz w:val="22"/>
        </w:rPr>
        <w:t>a free upgrade for your amplifiers</w:t>
      </w:r>
      <w:r>
        <w:rPr>
          <w:rFonts w:ascii="Calibri" w:hAnsi="Calibri" w:cs="Calibri"/>
          <w:sz w:val="22"/>
        </w:rPr>
        <w:t>!</w:t>
      </w:r>
      <w:r w:rsidRPr="003E6886">
        <w:rPr>
          <w:rFonts w:ascii="Calibri" w:hAnsi="Calibri" w:cs="Calibri"/>
          <w:sz w:val="22"/>
        </w:rPr>
        <w:t xml:space="preserve"> Using </w:t>
      </w:r>
      <w:r>
        <w:rPr>
          <w:rFonts w:ascii="Calibri" w:hAnsi="Calibri" w:cs="Calibri"/>
          <w:sz w:val="22"/>
        </w:rPr>
        <w:t xml:space="preserve">either </w:t>
      </w:r>
      <w:r w:rsidRPr="003E6886">
        <w:rPr>
          <w:rFonts w:ascii="Calibri" w:hAnsi="Calibri" w:cs="Calibri"/>
          <w:sz w:val="22"/>
        </w:rPr>
        <w:t xml:space="preserve">DEQX’s </w:t>
      </w:r>
      <w:r>
        <w:rPr>
          <w:rFonts w:ascii="Calibri" w:hAnsi="Calibri" w:cs="Calibri"/>
          <w:sz w:val="22"/>
        </w:rPr>
        <w:t xml:space="preserve">Inline or </w:t>
      </w:r>
      <w:r w:rsidRPr="003E6886">
        <w:rPr>
          <w:rFonts w:ascii="Calibri" w:hAnsi="Calibri" w:cs="Calibri"/>
          <w:sz w:val="22"/>
        </w:rPr>
        <w:t xml:space="preserve">XO (Active Crossover) feature you can play music at higher volume levels without distortion and with improved dispersion so you’ll enjoy a dramatically improved sense of soundstage dimension and air, transparency, palpability, and placement of performers. Using DEQX for surround systems can provide such a degree of improvement in center-channel virtual imaging that a center speaker </w:t>
      </w:r>
      <w:r>
        <w:rPr>
          <w:rFonts w:ascii="Calibri" w:hAnsi="Calibri" w:cs="Calibri"/>
          <w:sz w:val="22"/>
        </w:rPr>
        <w:t xml:space="preserve">may </w:t>
      </w:r>
      <w:r w:rsidRPr="003E6886">
        <w:rPr>
          <w:rFonts w:ascii="Calibri" w:hAnsi="Calibri" w:cs="Calibri"/>
          <w:sz w:val="22"/>
        </w:rPr>
        <w:t xml:space="preserve">not </w:t>
      </w:r>
      <w:r>
        <w:rPr>
          <w:rFonts w:ascii="Calibri" w:hAnsi="Calibri" w:cs="Calibri"/>
          <w:sz w:val="22"/>
        </w:rPr>
        <w:t xml:space="preserve">be </w:t>
      </w:r>
      <w:r w:rsidRPr="003E6886">
        <w:rPr>
          <w:rFonts w:ascii="Calibri" w:hAnsi="Calibri" w:cs="Calibri"/>
          <w:sz w:val="22"/>
        </w:rPr>
        <w:t>required!</w:t>
      </w:r>
    </w:p>
    <w:p w:rsidR="004F3592" w:rsidRPr="00BB6A30" w:rsidRDefault="004F3592" w:rsidP="0059744B">
      <w:pPr>
        <w:spacing w:line="300" w:lineRule="exact"/>
        <w:jc w:val="both"/>
        <w:rPr>
          <w:rFonts w:ascii="Calibri" w:hAnsi="Calibri" w:cs="Calibri"/>
          <w:sz w:val="22"/>
        </w:rPr>
      </w:pPr>
    </w:p>
    <w:p w:rsidR="004F3592" w:rsidRDefault="004F3592" w:rsidP="0059744B">
      <w:pPr>
        <w:spacing w:line="300" w:lineRule="exact"/>
        <w:jc w:val="both"/>
        <w:rPr>
          <w:rFonts w:ascii="Calibri" w:hAnsi="Calibri" w:cs="Calibri"/>
          <w:sz w:val="22"/>
        </w:rPr>
      </w:pPr>
      <w:r w:rsidRPr="008B352A">
        <w:rPr>
          <w:rFonts w:ascii="Calibri" w:hAnsi="Calibri" w:cs="Calibri"/>
          <w:sz w:val="22"/>
        </w:rPr>
        <w:t xml:space="preserve">DEQXpert™ is a new, cost-effective worldwide service available from certified DEQX agents that provides easy remote or onsite setup, configuration and system tuning. DEQX always works in close collaboration with you; we need your hands and especially your ears! You are the final arbiter. </w:t>
      </w:r>
    </w:p>
    <w:p w:rsidR="004F3592" w:rsidRDefault="004F3592" w:rsidP="0059744B">
      <w:pPr>
        <w:spacing w:line="300" w:lineRule="exact"/>
        <w:jc w:val="both"/>
        <w:rPr>
          <w:rFonts w:ascii="Calibri" w:hAnsi="Calibri" w:cs="Calibri"/>
          <w:sz w:val="22"/>
        </w:rPr>
      </w:pPr>
    </w:p>
    <w:p w:rsidR="004F3592" w:rsidRPr="00BB6A30" w:rsidRDefault="004F3592" w:rsidP="0059744B">
      <w:pPr>
        <w:spacing w:line="300" w:lineRule="exact"/>
        <w:jc w:val="both"/>
        <w:rPr>
          <w:rFonts w:ascii="Calibri" w:hAnsi="Calibri" w:cs="Calibri"/>
          <w:sz w:val="22"/>
        </w:rPr>
      </w:pPr>
      <w:r w:rsidRPr="00BB6A30">
        <w:rPr>
          <w:rFonts w:ascii="Calibri" w:hAnsi="Calibri" w:cs="Calibri"/>
          <w:sz w:val="22"/>
        </w:rPr>
        <w:t xml:space="preserve">DEQX works with whatever you’re listening to and results in breathtaking improvements. Modestly-priced stand-mounted speakers to top-tier audiophile brands all sound better with DEQX.  </w:t>
      </w:r>
    </w:p>
    <w:p w:rsidR="004F3592" w:rsidRDefault="004F3592" w:rsidP="0059744B">
      <w:pPr>
        <w:spacing w:line="300" w:lineRule="exact"/>
        <w:jc w:val="both"/>
        <w:rPr>
          <w:rFonts w:ascii="Calibri" w:hAnsi="Calibri" w:cs="Calibri"/>
          <w:b/>
          <w:i/>
          <w:sz w:val="28"/>
        </w:rPr>
      </w:pPr>
    </w:p>
    <w:p w:rsidR="004F3592" w:rsidRPr="00343413" w:rsidRDefault="004F3592" w:rsidP="0059744B">
      <w:pPr>
        <w:spacing w:line="300" w:lineRule="exact"/>
        <w:jc w:val="both"/>
        <w:rPr>
          <w:rFonts w:ascii="Calibri" w:hAnsi="Calibri" w:cs="Calibri"/>
          <w:b/>
          <w:i/>
        </w:rPr>
      </w:pPr>
      <w:r w:rsidRPr="00343413">
        <w:rPr>
          <w:rFonts w:ascii="Calibri" w:hAnsi="Calibri" w:cs="Calibri"/>
          <w:b/>
          <w:i/>
        </w:rPr>
        <w:t xml:space="preserve">Get DEQXified today! </w:t>
      </w:r>
    </w:p>
    <w:p w:rsidR="004F3592" w:rsidRPr="00343413" w:rsidRDefault="004F3592" w:rsidP="0059744B">
      <w:pPr>
        <w:spacing w:line="300" w:lineRule="exact"/>
        <w:jc w:val="both"/>
        <w:rPr>
          <w:rFonts w:ascii="Calibri" w:hAnsi="Calibri" w:cs="Calibri"/>
          <w:b/>
          <w:i/>
        </w:rPr>
      </w:pPr>
      <w:r w:rsidRPr="00343413">
        <w:rPr>
          <w:rFonts w:ascii="Calibri" w:hAnsi="Calibri" w:cs="Calibri"/>
          <w:b/>
          <w:i/>
        </w:rPr>
        <w:t>And if you’re going to CES be sure to visit us in Suite 30-218 at the Venetian</w:t>
      </w:r>
    </w:p>
    <w:p w:rsidR="004F3592" w:rsidRDefault="004F3592" w:rsidP="0059744B">
      <w:pPr>
        <w:spacing w:line="300" w:lineRule="exact"/>
        <w:jc w:val="both"/>
        <w:rPr>
          <w:rFonts w:ascii="Calibri" w:hAnsi="Calibri" w:cs="Calibri"/>
          <w:sz w:val="28"/>
        </w:rPr>
      </w:pPr>
    </w:p>
    <w:p w:rsidR="00EF27EA" w:rsidRPr="00401E31" w:rsidRDefault="00EF27EA" w:rsidP="00EF27EA">
      <w:pPr>
        <w:jc w:val="both"/>
        <w:rPr>
          <w:rFonts w:ascii="Calibri" w:hAnsi="Calibri" w:cs="Calibri"/>
          <w:sz w:val="22"/>
        </w:rPr>
      </w:pPr>
      <w:r w:rsidRPr="00401E31">
        <w:rPr>
          <w:rFonts w:ascii="Calibri" w:hAnsi="Calibri" w:cs="Calibri"/>
          <w:bCs/>
          <w:sz w:val="22"/>
        </w:rPr>
        <w:t xml:space="preserve">DEQX USA Agent </w:t>
      </w:r>
      <w:r w:rsidRPr="003327BA">
        <w:rPr>
          <w:rFonts w:ascii="Calibri" w:hAnsi="Calibri" w:cs="Calibri"/>
          <w:sz w:val="14"/>
          <w:szCs w:val="16"/>
        </w:rPr>
        <w:t>•</w:t>
      </w:r>
      <w:r>
        <w:rPr>
          <w:rFonts w:ascii="Calibri" w:hAnsi="Calibri" w:cs="Calibri"/>
          <w:sz w:val="16"/>
          <w:szCs w:val="16"/>
        </w:rPr>
        <w:t xml:space="preserve"> </w:t>
      </w:r>
      <w:r>
        <w:rPr>
          <w:rFonts w:ascii="Calibri" w:hAnsi="Calibri" w:cs="Calibri"/>
          <w:bCs/>
          <w:sz w:val="22"/>
        </w:rPr>
        <w:t xml:space="preserve">Larry Owens </w:t>
      </w:r>
      <w:r w:rsidRPr="003327BA">
        <w:rPr>
          <w:rFonts w:ascii="Calibri" w:hAnsi="Calibri" w:cs="Calibri"/>
          <w:sz w:val="14"/>
          <w:szCs w:val="16"/>
        </w:rPr>
        <w:t>•</w:t>
      </w:r>
      <w:r>
        <w:rPr>
          <w:rFonts w:ascii="Calibri" w:hAnsi="Calibri" w:cs="Calibri"/>
          <w:sz w:val="16"/>
          <w:szCs w:val="16"/>
        </w:rPr>
        <w:t xml:space="preserve"> </w:t>
      </w:r>
      <w:r>
        <w:rPr>
          <w:rFonts w:ascii="Calibri" w:hAnsi="Calibri" w:cs="Calibri"/>
          <w:bCs/>
          <w:sz w:val="22"/>
        </w:rPr>
        <w:t xml:space="preserve">Tel </w:t>
      </w:r>
      <w:r w:rsidRPr="00401E31">
        <w:rPr>
          <w:rFonts w:ascii="Calibri" w:hAnsi="Calibri" w:cs="Calibri"/>
          <w:sz w:val="22"/>
        </w:rPr>
        <w:t>+1 303 519 9076</w:t>
      </w:r>
    </w:p>
    <w:p w:rsidR="00EF27EA" w:rsidRDefault="007140C7" w:rsidP="00EF27EA">
      <w:pPr>
        <w:rPr>
          <w:rStyle w:val="Hyperlink"/>
          <w:rFonts w:ascii="Calibri" w:hAnsi="Calibri" w:cs="Calibri"/>
          <w:sz w:val="22"/>
        </w:rPr>
      </w:pPr>
      <w:hyperlink r:id="rId7" w:history="1">
        <w:r w:rsidR="007D4465" w:rsidRPr="007973CA">
          <w:rPr>
            <w:rStyle w:val="Hyperlink"/>
            <w:rFonts w:asciiTheme="minorHAnsi" w:hAnsiTheme="minorHAnsi" w:cstheme="minorHAnsi"/>
            <w:sz w:val="22"/>
          </w:rPr>
          <w:t>larry@deqx.com</w:t>
        </w:r>
      </w:hyperlink>
      <w:r w:rsidR="007D4465">
        <w:rPr>
          <w:rFonts w:asciiTheme="minorHAnsi" w:hAnsiTheme="minorHAnsi" w:cstheme="minorHAnsi"/>
          <w:sz w:val="22"/>
        </w:rPr>
        <w:t xml:space="preserve"> </w:t>
      </w:r>
      <w:r w:rsidR="00EF27EA" w:rsidRPr="003327BA">
        <w:rPr>
          <w:rFonts w:ascii="Calibri" w:hAnsi="Calibri" w:cs="Calibri"/>
          <w:sz w:val="14"/>
          <w:szCs w:val="16"/>
        </w:rPr>
        <w:t>•</w:t>
      </w:r>
      <w:r w:rsidR="00EF27EA">
        <w:rPr>
          <w:rFonts w:ascii="Calibri" w:hAnsi="Calibri" w:cs="Calibri"/>
          <w:sz w:val="16"/>
          <w:szCs w:val="16"/>
        </w:rPr>
        <w:t xml:space="preserve"> </w:t>
      </w:r>
      <w:hyperlink r:id="rId8" w:history="1">
        <w:r w:rsidR="00EF27EA" w:rsidRPr="003E6886">
          <w:rPr>
            <w:rStyle w:val="Hyperlink"/>
            <w:rFonts w:ascii="Calibri" w:hAnsi="Calibri" w:cs="Calibri"/>
            <w:sz w:val="22"/>
          </w:rPr>
          <w:t>sales@deqx.com</w:t>
        </w:r>
      </w:hyperlink>
      <w:r w:rsidR="00EF27EA">
        <w:rPr>
          <w:rStyle w:val="Hyperlink"/>
          <w:rFonts w:ascii="Calibri" w:hAnsi="Calibri" w:cs="Calibri"/>
          <w:sz w:val="22"/>
        </w:rPr>
        <w:t xml:space="preserve"> </w:t>
      </w:r>
      <w:r w:rsidR="00EF27EA" w:rsidRPr="003327BA">
        <w:rPr>
          <w:rFonts w:ascii="Calibri" w:hAnsi="Calibri" w:cs="Calibri"/>
          <w:sz w:val="14"/>
          <w:szCs w:val="16"/>
        </w:rPr>
        <w:t>•</w:t>
      </w:r>
      <w:r w:rsidR="00EF27EA">
        <w:rPr>
          <w:rFonts w:ascii="Calibri" w:hAnsi="Calibri" w:cs="Calibri"/>
          <w:sz w:val="16"/>
          <w:szCs w:val="16"/>
        </w:rPr>
        <w:t xml:space="preserve"> </w:t>
      </w:r>
      <w:hyperlink r:id="rId9" w:history="1">
        <w:r w:rsidR="00EF27EA" w:rsidRPr="003E6886">
          <w:rPr>
            <w:rStyle w:val="Hyperlink"/>
            <w:rFonts w:ascii="Calibri" w:hAnsi="Calibri" w:cs="Calibri"/>
            <w:sz w:val="22"/>
          </w:rPr>
          <w:t>www.DEQX.com</w:t>
        </w:r>
      </w:hyperlink>
      <w:r w:rsidR="00EF27EA">
        <w:rPr>
          <w:rStyle w:val="Hyperlink"/>
          <w:rFonts w:ascii="Calibri" w:hAnsi="Calibri" w:cs="Calibri"/>
          <w:sz w:val="22"/>
        </w:rPr>
        <w:t xml:space="preserve"> </w:t>
      </w:r>
    </w:p>
    <w:p w:rsidR="00EF27EA" w:rsidRDefault="00EF27EA" w:rsidP="00EF27EA">
      <w:pPr>
        <w:spacing w:line="240" w:lineRule="auto"/>
        <w:rPr>
          <w:rFonts w:ascii="Calibri" w:hAnsi="Calibri" w:cs="Calibri"/>
          <w:sz w:val="22"/>
        </w:rPr>
      </w:pPr>
    </w:p>
    <w:p w:rsidR="004F3592" w:rsidRPr="00343413" w:rsidRDefault="0059744B" w:rsidP="00343413">
      <w:pPr>
        <w:rPr>
          <w:rFonts w:ascii="Calibri" w:hAnsi="Calibri" w:cs="Calibri"/>
          <w:color w:val="0000FF"/>
          <w:sz w:val="22"/>
          <w:u w:val="single"/>
        </w:rPr>
      </w:pPr>
      <w:r>
        <w:rPr>
          <w:noProof/>
        </w:rPr>
        <w:drawing>
          <wp:anchor distT="0" distB="0" distL="114300" distR="114300" simplePos="0" relativeHeight="251659776" behindDoc="0" locked="0" layoutInCell="0" allowOverlap="0" wp14:anchorId="780D0ADF" wp14:editId="276717C8">
            <wp:simplePos x="0" y="0"/>
            <wp:positionH relativeFrom="column">
              <wp:posOffset>384175</wp:posOffset>
            </wp:positionH>
            <wp:positionV relativeFrom="page">
              <wp:posOffset>5975985</wp:posOffset>
            </wp:positionV>
            <wp:extent cx="549275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p4_stack_rel.jpg"/>
                    <pic:cNvPicPr/>
                  </pic:nvPicPr>
                  <pic:blipFill>
                    <a:blip r:embed="rId10">
                      <a:extLst>
                        <a:ext uri="{28A0092B-C50C-407E-A947-70E740481C1C}">
                          <a14:useLocalDpi xmlns:a14="http://schemas.microsoft.com/office/drawing/2010/main" val="0"/>
                        </a:ext>
                      </a:extLst>
                    </a:blip>
                    <a:stretch>
                      <a:fillRect/>
                    </a:stretch>
                  </pic:blipFill>
                  <pic:spPr>
                    <a:xfrm>
                      <a:off x="0" y="0"/>
                      <a:ext cx="5492750" cy="3181350"/>
                    </a:xfrm>
                    <a:prstGeom prst="rect">
                      <a:avLst/>
                    </a:prstGeom>
                  </pic:spPr>
                </pic:pic>
              </a:graphicData>
            </a:graphic>
            <wp14:sizeRelV relativeFrom="margin">
              <wp14:pctHeight>0</wp14:pctHeight>
            </wp14:sizeRelV>
          </wp:anchor>
        </w:drawing>
      </w:r>
      <w:r w:rsidR="004F3592">
        <w:rPr>
          <w:rStyle w:val="Hyperlink"/>
          <w:rFonts w:ascii="Calibri" w:hAnsi="Calibri" w:cs="Calibri"/>
          <w:sz w:val="22"/>
        </w:rPr>
        <w:t xml:space="preserve"> </w:t>
      </w:r>
    </w:p>
    <w:p w:rsidR="004F3592" w:rsidRDefault="004F3592" w:rsidP="004815AB">
      <w:pPr>
        <w:spacing w:line="240" w:lineRule="auto"/>
        <w:rPr>
          <w:rFonts w:ascii="Calibri" w:hAnsi="Calibri" w:cs="Calibri"/>
          <w:sz w:val="22"/>
        </w:rPr>
      </w:pPr>
    </w:p>
    <w:sectPr w:rsidR="004F3592" w:rsidSect="004B5C7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E1B8D"/>
    <w:multiLevelType w:val="hybridMultilevel"/>
    <w:tmpl w:val="80942F3A"/>
    <w:lvl w:ilvl="0" w:tplc="1F88F32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EF"/>
    <w:rsid w:val="00032C1B"/>
    <w:rsid w:val="00056142"/>
    <w:rsid w:val="00057EE3"/>
    <w:rsid w:val="00084071"/>
    <w:rsid w:val="00086E7F"/>
    <w:rsid w:val="000B40C4"/>
    <w:rsid w:val="000F2A10"/>
    <w:rsid w:val="00147188"/>
    <w:rsid w:val="00156F84"/>
    <w:rsid w:val="00164041"/>
    <w:rsid w:val="00186133"/>
    <w:rsid w:val="0019761D"/>
    <w:rsid w:val="001A7E41"/>
    <w:rsid w:val="001B4F19"/>
    <w:rsid w:val="001D7056"/>
    <w:rsid w:val="002045A8"/>
    <w:rsid w:val="0022538D"/>
    <w:rsid w:val="002261D8"/>
    <w:rsid w:val="00242E21"/>
    <w:rsid w:val="0027316D"/>
    <w:rsid w:val="002946A3"/>
    <w:rsid w:val="00294F93"/>
    <w:rsid w:val="00295C32"/>
    <w:rsid w:val="00297B14"/>
    <w:rsid w:val="002E0037"/>
    <w:rsid w:val="003140D1"/>
    <w:rsid w:val="00336F2B"/>
    <w:rsid w:val="00342030"/>
    <w:rsid w:val="00343413"/>
    <w:rsid w:val="00351381"/>
    <w:rsid w:val="003713D4"/>
    <w:rsid w:val="0038617B"/>
    <w:rsid w:val="00396A5C"/>
    <w:rsid w:val="003D568C"/>
    <w:rsid w:val="003E6886"/>
    <w:rsid w:val="003F59D8"/>
    <w:rsid w:val="0042106B"/>
    <w:rsid w:val="00447BC9"/>
    <w:rsid w:val="00456181"/>
    <w:rsid w:val="00477262"/>
    <w:rsid w:val="004815AB"/>
    <w:rsid w:val="00486207"/>
    <w:rsid w:val="004B5C7A"/>
    <w:rsid w:val="004F3592"/>
    <w:rsid w:val="004F5DA7"/>
    <w:rsid w:val="005008D0"/>
    <w:rsid w:val="00512BEA"/>
    <w:rsid w:val="005470ED"/>
    <w:rsid w:val="00576317"/>
    <w:rsid w:val="0059744B"/>
    <w:rsid w:val="005D03B9"/>
    <w:rsid w:val="005D4625"/>
    <w:rsid w:val="005F1E41"/>
    <w:rsid w:val="006062AC"/>
    <w:rsid w:val="0062033A"/>
    <w:rsid w:val="006226CE"/>
    <w:rsid w:val="00636347"/>
    <w:rsid w:val="00644D2C"/>
    <w:rsid w:val="00646DCE"/>
    <w:rsid w:val="00654879"/>
    <w:rsid w:val="00667079"/>
    <w:rsid w:val="006A0A37"/>
    <w:rsid w:val="006A2B16"/>
    <w:rsid w:val="006B0979"/>
    <w:rsid w:val="006B53A2"/>
    <w:rsid w:val="006C16E7"/>
    <w:rsid w:val="007140C7"/>
    <w:rsid w:val="00733EE7"/>
    <w:rsid w:val="00750A8A"/>
    <w:rsid w:val="007540EF"/>
    <w:rsid w:val="00774D00"/>
    <w:rsid w:val="00784E84"/>
    <w:rsid w:val="007D0450"/>
    <w:rsid w:val="007D43FA"/>
    <w:rsid w:val="007D4465"/>
    <w:rsid w:val="008B352A"/>
    <w:rsid w:val="008C38DA"/>
    <w:rsid w:val="008C74C5"/>
    <w:rsid w:val="008F1874"/>
    <w:rsid w:val="008F4C52"/>
    <w:rsid w:val="00904136"/>
    <w:rsid w:val="00916E73"/>
    <w:rsid w:val="00931C9E"/>
    <w:rsid w:val="00942D6B"/>
    <w:rsid w:val="00967BF5"/>
    <w:rsid w:val="009A671C"/>
    <w:rsid w:val="009F126C"/>
    <w:rsid w:val="00A0249A"/>
    <w:rsid w:val="00A1323C"/>
    <w:rsid w:val="00A2268B"/>
    <w:rsid w:val="00A25302"/>
    <w:rsid w:val="00A81E4B"/>
    <w:rsid w:val="00AA2C5C"/>
    <w:rsid w:val="00AA4866"/>
    <w:rsid w:val="00AB1CF2"/>
    <w:rsid w:val="00B03DE2"/>
    <w:rsid w:val="00B54AFC"/>
    <w:rsid w:val="00B63681"/>
    <w:rsid w:val="00B7570B"/>
    <w:rsid w:val="00B813B3"/>
    <w:rsid w:val="00B87145"/>
    <w:rsid w:val="00B94A14"/>
    <w:rsid w:val="00BB6A30"/>
    <w:rsid w:val="00BC2265"/>
    <w:rsid w:val="00BD54F8"/>
    <w:rsid w:val="00BE0E1D"/>
    <w:rsid w:val="00C05FC0"/>
    <w:rsid w:val="00C116CB"/>
    <w:rsid w:val="00C556C4"/>
    <w:rsid w:val="00C602D0"/>
    <w:rsid w:val="00C84246"/>
    <w:rsid w:val="00CF195B"/>
    <w:rsid w:val="00D133FA"/>
    <w:rsid w:val="00D157FA"/>
    <w:rsid w:val="00D21CB3"/>
    <w:rsid w:val="00D3728C"/>
    <w:rsid w:val="00D642D7"/>
    <w:rsid w:val="00DB16DF"/>
    <w:rsid w:val="00DC7188"/>
    <w:rsid w:val="00DC74D1"/>
    <w:rsid w:val="00DD1CF7"/>
    <w:rsid w:val="00DD4BE5"/>
    <w:rsid w:val="00DE4B07"/>
    <w:rsid w:val="00E05AA7"/>
    <w:rsid w:val="00E15B01"/>
    <w:rsid w:val="00E17941"/>
    <w:rsid w:val="00E20B35"/>
    <w:rsid w:val="00E53714"/>
    <w:rsid w:val="00E92B5E"/>
    <w:rsid w:val="00ED33AA"/>
    <w:rsid w:val="00EF1CA2"/>
    <w:rsid w:val="00EF27EA"/>
    <w:rsid w:val="00F26439"/>
    <w:rsid w:val="00F2733E"/>
    <w:rsid w:val="00F3701D"/>
    <w:rsid w:val="00F6094B"/>
    <w:rsid w:val="00F95CC4"/>
    <w:rsid w:val="00FA6E07"/>
    <w:rsid w:val="00FA6ECD"/>
    <w:rsid w:val="00FB3048"/>
    <w:rsid w:val="00FE2F52"/>
    <w:rsid w:val="00FE7F84"/>
    <w:rsid w:val="00FF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EF"/>
    <w:pPr>
      <w:spacing w:line="320" w:lineRule="exact"/>
    </w:pPr>
    <w:rPr>
      <w:rFonts w:ascii="Arial" w:eastAsia="Times New Roman"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aliases w:val="Space Single"/>
    <w:autoRedefine/>
    <w:rsid w:val="00904136"/>
    <w:pPr>
      <w:spacing w:after="120"/>
    </w:pPr>
    <w:rPr>
      <w:rFonts w:eastAsia="Times New Roman"/>
      <w:sz w:val="22"/>
      <w:szCs w:val="22"/>
    </w:rPr>
  </w:style>
  <w:style w:type="paragraph" w:styleId="BalloonText">
    <w:name w:val="Balloon Text"/>
    <w:basedOn w:val="Normal"/>
    <w:link w:val="BalloonTextChar"/>
    <w:semiHidden/>
    <w:rsid w:val="007540EF"/>
    <w:pPr>
      <w:spacing w:line="240" w:lineRule="auto"/>
    </w:pPr>
    <w:rPr>
      <w:rFonts w:ascii="Tahoma" w:hAnsi="Tahoma"/>
      <w:sz w:val="16"/>
      <w:szCs w:val="16"/>
    </w:rPr>
  </w:style>
  <w:style w:type="character" w:customStyle="1" w:styleId="BalloonTextChar">
    <w:name w:val="Balloon Text Char"/>
    <w:link w:val="BalloonText"/>
    <w:semiHidden/>
    <w:rsid w:val="007540EF"/>
    <w:rPr>
      <w:rFonts w:ascii="Tahoma" w:hAnsi="Tahoma"/>
      <w:sz w:val="16"/>
    </w:rPr>
  </w:style>
  <w:style w:type="paragraph" w:styleId="PlainText">
    <w:name w:val="Plain Text"/>
    <w:basedOn w:val="Normal"/>
    <w:link w:val="PlainTextChar"/>
    <w:rsid w:val="007540EF"/>
    <w:pPr>
      <w:spacing w:line="240" w:lineRule="auto"/>
    </w:pPr>
    <w:rPr>
      <w:rFonts w:ascii="Courier New" w:eastAsia="Calibri" w:hAnsi="Courier New"/>
      <w:sz w:val="20"/>
      <w:szCs w:val="20"/>
    </w:rPr>
  </w:style>
  <w:style w:type="character" w:customStyle="1" w:styleId="PlainTextChar">
    <w:name w:val="Plain Text Char"/>
    <w:link w:val="PlainText"/>
    <w:rsid w:val="007540EF"/>
    <w:rPr>
      <w:rFonts w:ascii="Courier New" w:hAnsi="Courier New"/>
      <w:sz w:val="20"/>
    </w:rPr>
  </w:style>
  <w:style w:type="paragraph" w:styleId="ListParagraph">
    <w:name w:val="List Paragraph"/>
    <w:basedOn w:val="Normal"/>
    <w:qFormat/>
    <w:rsid w:val="00B813B3"/>
    <w:pPr>
      <w:ind w:left="720"/>
    </w:pPr>
  </w:style>
  <w:style w:type="character" w:styleId="Hyperlink">
    <w:name w:val="Hyperlink"/>
    <w:basedOn w:val="DefaultParagraphFont"/>
    <w:rsid w:val="00DB16DF"/>
    <w:rPr>
      <w:color w:val="0000FF"/>
      <w:u w:val="single"/>
    </w:rPr>
  </w:style>
  <w:style w:type="character" w:styleId="CommentReference">
    <w:name w:val="annotation reference"/>
    <w:basedOn w:val="DefaultParagraphFont"/>
    <w:semiHidden/>
    <w:rsid w:val="00342030"/>
    <w:rPr>
      <w:sz w:val="16"/>
    </w:rPr>
  </w:style>
  <w:style w:type="paragraph" w:styleId="CommentText">
    <w:name w:val="annotation text"/>
    <w:basedOn w:val="Normal"/>
    <w:link w:val="CommentTextChar"/>
    <w:semiHidden/>
    <w:rsid w:val="00342030"/>
    <w:pPr>
      <w:spacing w:line="240" w:lineRule="auto"/>
    </w:pPr>
    <w:rPr>
      <w:sz w:val="20"/>
      <w:szCs w:val="20"/>
    </w:rPr>
  </w:style>
  <w:style w:type="character" w:customStyle="1" w:styleId="CommentTextChar">
    <w:name w:val="Comment Text Char"/>
    <w:link w:val="CommentText"/>
    <w:semiHidden/>
    <w:rsid w:val="00342030"/>
    <w:rPr>
      <w:rFonts w:ascii="Arial" w:eastAsia="Times New Roman" w:hAnsi="Arial"/>
      <w:sz w:val="20"/>
    </w:rPr>
  </w:style>
  <w:style w:type="paragraph" w:styleId="CommentSubject">
    <w:name w:val="annotation subject"/>
    <w:basedOn w:val="CommentText"/>
    <w:next w:val="CommentText"/>
    <w:link w:val="CommentSubjectChar"/>
    <w:semiHidden/>
    <w:rsid w:val="00342030"/>
    <w:rPr>
      <w:b/>
      <w:bCs/>
    </w:rPr>
  </w:style>
  <w:style w:type="character" w:customStyle="1" w:styleId="CommentSubjectChar">
    <w:name w:val="Comment Subject Char"/>
    <w:link w:val="CommentSubject"/>
    <w:semiHidden/>
    <w:rsid w:val="00342030"/>
    <w:rPr>
      <w:rFonts w:ascii="Arial" w:eastAsia="Times New Roman" w:hAnsi="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EF"/>
    <w:pPr>
      <w:spacing w:line="320" w:lineRule="exact"/>
    </w:pPr>
    <w:rPr>
      <w:rFonts w:ascii="Arial" w:eastAsia="Times New Roman"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aliases w:val="Space Single"/>
    <w:autoRedefine/>
    <w:rsid w:val="00904136"/>
    <w:pPr>
      <w:spacing w:after="120"/>
    </w:pPr>
    <w:rPr>
      <w:rFonts w:eastAsia="Times New Roman"/>
      <w:sz w:val="22"/>
      <w:szCs w:val="22"/>
    </w:rPr>
  </w:style>
  <w:style w:type="paragraph" w:styleId="BalloonText">
    <w:name w:val="Balloon Text"/>
    <w:basedOn w:val="Normal"/>
    <w:link w:val="BalloonTextChar"/>
    <w:semiHidden/>
    <w:rsid w:val="007540EF"/>
    <w:pPr>
      <w:spacing w:line="240" w:lineRule="auto"/>
    </w:pPr>
    <w:rPr>
      <w:rFonts w:ascii="Tahoma" w:hAnsi="Tahoma"/>
      <w:sz w:val="16"/>
      <w:szCs w:val="16"/>
    </w:rPr>
  </w:style>
  <w:style w:type="character" w:customStyle="1" w:styleId="BalloonTextChar">
    <w:name w:val="Balloon Text Char"/>
    <w:link w:val="BalloonText"/>
    <w:semiHidden/>
    <w:rsid w:val="007540EF"/>
    <w:rPr>
      <w:rFonts w:ascii="Tahoma" w:hAnsi="Tahoma"/>
      <w:sz w:val="16"/>
    </w:rPr>
  </w:style>
  <w:style w:type="paragraph" w:styleId="PlainText">
    <w:name w:val="Plain Text"/>
    <w:basedOn w:val="Normal"/>
    <w:link w:val="PlainTextChar"/>
    <w:rsid w:val="007540EF"/>
    <w:pPr>
      <w:spacing w:line="240" w:lineRule="auto"/>
    </w:pPr>
    <w:rPr>
      <w:rFonts w:ascii="Courier New" w:eastAsia="Calibri" w:hAnsi="Courier New"/>
      <w:sz w:val="20"/>
      <w:szCs w:val="20"/>
    </w:rPr>
  </w:style>
  <w:style w:type="character" w:customStyle="1" w:styleId="PlainTextChar">
    <w:name w:val="Plain Text Char"/>
    <w:link w:val="PlainText"/>
    <w:rsid w:val="007540EF"/>
    <w:rPr>
      <w:rFonts w:ascii="Courier New" w:hAnsi="Courier New"/>
      <w:sz w:val="20"/>
    </w:rPr>
  </w:style>
  <w:style w:type="paragraph" w:styleId="ListParagraph">
    <w:name w:val="List Paragraph"/>
    <w:basedOn w:val="Normal"/>
    <w:qFormat/>
    <w:rsid w:val="00B813B3"/>
    <w:pPr>
      <w:ind w:left="720"/>
    </w:pPr>
  </w:style>
  <w:style w:type="character" w:styleId="Hyperlink">
    <w:name w:val="Hyperlink"/>
    <w:basedOn w:val="DefaultParagraphFont"/>
    <w:rsid w:val="00DB16DF"/>
    <w:rPr>
      <w:color w:val="0000FF"/>
      <w:u w:val="single"/>
    </w:rPr>
  </w:style>
  <w:style w:type="character" w:styleId="CommentReference">
    <w:name w:val="annotation reference"/>
    <w:basedOn w:val="DefaultParagraphFont"/>
    <w:semiHidden/>
    <w:rsid w:val="00342030"/>
    <w:rPr>
      <w:sz w:val="16"/>
    </w:rPr>
  </w:style>
  <w:style w:type="paragraph" w:styleId="CommentText">
    <w:name w:val="annotation text"/>
    <w:basedOn w:val="Normal"/>
    <w:link w:val="CommentTextChar"/>
    <w:semiHidden/>
    <w:rsid w:val="00342030"/>
    <w:pPr>
      <w:spacing w:line="240" w:lineRule="auto"/>
    </w:pPr>
    <w:rPr>
      <w:sz w:val="20"/>
      <w:szCs w:val="20"/>
    </w:rPr>
  </w:style>
  <w:style w:type="character" w:customStyle="1" w:styleId="CommentTextChar">
    <w:name w:val="Comment Text Char"/>
    <w:link w:val="CommentText"/>
    <w:semiHidden/>
    <w:rsid w:val="00342030"/>
    <w:rPr>
      <w:rFonts w:ascii="Arial" w:eastAsia="Times New Roman" w:hAnsi="Arial"/>
      <w:sz w:val="20"/>
    </w:rPr>
  </w:style>
  <w:style w:type="paragraph" w:styleId="CommentSubject">
    <w:name w:val="annotation subject"/>
    <w:basedOn w:val="CommentText"/>
    <w:next w:val="CommentText"/>
    <w:link w:val="CommentSubjectChar"/>
    <w:semiHidden/>
    <w:rsid w:val="00342030"/>
    <w:rPr>
      <w:b/>
      <w:bCs/>
    </w:rPr>
  </w:style>
  <w:style w:type="character" w:customStyle="1" w:styleId="CommentSubjectChar">
    <w:name w:val="Comment Subject Char"/>
    <w:link w:val="CommentSubject"/>
    <w:semiHidden/>
    <w:rsid w:val="00342030"/>
    <w:rPr>
      <w:rFonts w:ascii="Arial" w:eastAsia="Times New Roman"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94572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deqx.com" TargetMode="External"/><Relationship Id="rId3" Type="http://schemas.microsoft.com/office/2007/relationships/stylesWithEffects" Target="stylesWithEffects.xml"/><Relationship Id="rId7" Type="http://schemas.openxmlformats.org/officeDocument/2006/relationships/hyperlink" Target="mailto:larry@deq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DEQ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4246</CharactersWithSpaces>
  <SharedDoc>false</SharedDoc>
  <HLinks>
    <vt:vector size="12" baseType="variant">
      <vt:variant>
        <vt:i4>5242947</vt:i4>
      </vt:variant>
      <vt:variant>
        <vt:i4>3</vt:i4>
      </vt:variant>
      <vt:variant>
        <vt:i4>0</vt:i4>
      </vt:variant>
      <vt:variant>
        <vt:i4>5</vt:i4>
      </vt:variant>
      <vt:variant>
        <vt:lpwstr>http://www.deqx.com/</vt:lpwstr>
      </vt:variant>
      <vt:variant>
        <vt:lpwstr/>
      </vt:variant>
      <vt:variant>
        <vt:i4>5898352</vt:i4>
      </vt:variant>
      <vt:variant>
        <vt:i4>0</vt:i4>
      </vt:variant>
      <vt:variant>
        <vt:i4>0</vt:i4>
      </vt:variant>
      <vt:variant>
        <vt:i4>5</vt:i4>
      </vt:variant>
      <vt:variant>
        <vt:lpwstr>mailto:sales@deqx.com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Scull</dc:creator>
  <cp:lastModifiedBy>Jonathan Scull</cp:lastModifiedBy>
  <cp:revision>5</cp:revision>
  <cp:lastPrinted>2011-10-11T00:08:00Z</cp:lastPrinted>
  <dcterms:created xsi:type="dcterms:W3CDTF">2012-01-07T18:24:00Z</dcterms:created>
  <dcterms:modified xsi:type="dcterms:W3CDTF">2012-01-07T18:34:00Z</dcterms:modified>
</cp:coreProperties>
</file>