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4C2" w:rsidRPr="005A2907" w:rsidRDefault="00BD75F3">
      <w:r>
        <w:rPr>
          <w:noProof/>
        </w:rPr>
        <w:drawing>
          <wp:anchor distT="0" distB="0" distL="114300" distR="114300" simplePos="0" relativeHeight="251659264" behindDoc="0" locked="0" layoutInCell="0" allowOverlap="0" wp14:anchorId="249104B5" wp14:editId="4C491557">
            <wp:simplePos x="0" y="0"/>
            <wp:positionH relativeFrom="column">
              <wp:posOffset>-7620</wp:posOffset>
            </wp:positionH>
            <wp:positionV relativeFrom="paragraph">
              <wp:posOffset>-287655</wp:posOffset>
            </wp:positionV>
            <wp:extent cx="2319020" cy="687705"/>
            <wp:effectExtent l="0" t="0" r="5080" b="0"/>
            <wp:wrapSquare wrapText="bothSides"/>
            <wp:docPr id="6" name="Picture 3" descr="Description: C:\Users\Jonathan Scull\Documents\00 Scull Communications\00 DEQX\Logos\deqx_logo_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Jonathan Scull\Documents\00 Scull Communications\00 DEQX\Logos\deqx_logo_1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9020" cy="687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1375" w:rsidRDefault="00D01375" w:rsidP="007540EF">
      <w:pPr>
        <w:outlineLvl w:val="0"/>
        <w:rPr>
          <w:b/>
          <w:bCs/>
          <w:i/>
          <w:iCs/>
          <w:sz w:val="28"/>
        </w:rPr>
      </w:pPr>
    </w:p>
    <w:p w:rsidR="00AA55F9" w:rsidRPr="00C32D84" w:rsidRDefault="00AA55F9" w:rsidP="007540EF">
      <w:pPr>
        <w:outlineLvl w:val="0"/>
        <w:rPr>
          <w:b/>
          <w:i/>
          <w:sz w:val="28"/>
        </w:rPr>
      </w:pPr>
      <w:r w:rsidRPr="00C32D84">
        <w:rPr>
          <w:b/>
          <w:bCs/>
          <w:i/>
          <w:iCs/>
          <w:sz w:val="28"/>
        </w:rPr>
        <w:t>Speaker + Room Correction</w:t>
      </w:r>
    </w:p>
    <w:p w:rsidR="00275241" w:rsidRDefault="00275241" w:rsidP="0070199B">
      <w:pPr>
        <w:outlineLvl w:val="0"/>
        <w:rPr>
          <w:rFonts w:ascii="Calibri" w:hAnsi="Calibri" w:cs="Calibri"/>
          <w:b/>
          <w:i/>
          <w:sz w:val="28"/>
        </w:rPr>
      </w:pPr>
    </w:p>
    <w:p w:rsidR="00F04105" w:rsidRDefault="000906F6" w:rsidP="0070199B">
      <w:pPr>
        <w:outlineLvl w:val="0"/>
        <w:rPr>
          <w:rFonts w:ascii="Calibri" w:hAnsi="Calibri" w:cs="Calibri"/>
          <w:b/>
          <w:i/>
          <w:sz w:val="22"/>
        </w:rPr>
      </w:pPr>
      <w:r>
        <w:rPr>
          <w:rFonts w:ascii="Calibri" w:hAnsi="Calibri" w:cs="Calibri"/>
          <w:b/>
          <w:i/>
          <w:sz w:val="28"/>
        </w:rPr>
        <w:t>Introducing t</w:t>
      </w:r>
      <w:r w:rsidR="00F04105">
        <w:rPr>
          <w:rFonts w:ascii="Calibri" w:hAnsi="Calibri" w:cs="Calibri"/>
          <w:b/>
          <w:i/>
          <w:sz w:val="28"/>
        </w:rPr>
        <w:t>he HDP-Express II</w:t>
      </w:r>
      <w:r>
        <w:rPr>
          <w:rFonts w:ascii="Calibri" w:hAnsi="Calibri" w:cs="Calibri"/>
          <w:b/>
          <w:i/>
          <w:sz w:val="28"/>
        </w:rPr>
        <w:t>!</w:t>
      </w:r>
    </w:p>
    <w:p w:rsidR="00F04105" w:rsidRPr="000906F6" w:rsidRDefault="00F04105" w:rsidP="00DB0930">
      <w:pPr>
        <w:rPr>
          <w:rFonts w:asciiTheme="minorHAnsi" w:eastAsiaTheme="minorHAnsi" w:hAnsiTheme="minorHAnsi" w:cstheme="minorBidi"/>
          <w:b/>
          <w:sz w:val="22"/>
        </w:rPr>
      </w:pPr>
    </w:p>
    <w:p w:rsidR="000906F6" w:rsidRPr="000906F6" w:rsidRDefault="000906F6" w:rsidP="000906F6">
      <w:pPr>
        <w:jc w:val="both"/>
        <w:rPr>
          <w:rFonts w:asciiTheme="minorHAnsi" w:eastAsiaTheme="minorHAnsi" w:hAnsiTheme="minorHAnsi" w:cstheme="minorBidi"/>
          <w:sz w:val="22"/>
        </w:rPr>
      </w:pPr>
      <w:r w:rsidRPr="000906F6">
        <w:rPr>
          <w:rFonts w:asciiTheme="minorHAnsi" w:eastAsiaTheme="minorHAnsi" w:hAnsiTheme="minorHAnsi" w:cstheme="minorBidi"/>
          <w:sz w:val="22"/>
        </w:rPr>
        <w:t xml:space="preserve">9.26.2012 </w:t>
      </w:r>
      <w:r w:rsidRPr="000906F6">
        <w:rPr>
          <w:rFonts w:asciiTheme="minorHAnsi" w:eastAsiaTheme="minorHAnsi" w:hAnsiTheme="minorHAnsi" w:cstheme="minorBidi"/>
          <w:sz w:val="16"/>
        </w:rPr>
        <w:t>●</w:t>
      </w:r>
      <w:r w:rsidRPr="000906F6">
        <w:rPr>
          <w:rFonts w:asciiTheme="minorHAnsi" w:eastAsiaTheme="minorHAnsi" w:hAnsiTheme="minorHAnsi" w:cstheme="minorBidi"/>
          <w:sz w:val="22"/>
        </w:rPr>
        <w:t xml:space="preserve"> Sydney, Australia</w:t>
      </w:r>
      <w:r>
        <w:rPr>
          <w:rFonts w:asciiTheme="minorHAnsi" w:eastAsiaTheme="minorHAnsi" w:hAnsiTheme="minorHAnsi" w:cstheme="minorBidi"/>
          <w:sz w:val="22"/>
        </w:rPr>
        <w:t xml:space="preserve"> </w:t>
      </w:r>
      <w:r w:rsidRPr="000906F6">
        <w:rPr>
          <w:rFonts w:asciiTheme="minorHAnsi" w:eastAsiaTheme="minorHAnsi" w:hAnsiTheme="minorHAnsi" w:cstheme="minorBidi"/>
          <w:sz w:val="16"/>
        </w:rPr>
        <w:t>●</w:t>
      </w:r>
      <w:r w:rsidR="00C841B2">
        <w:rPr>
          <w:rFonts w:asciiTheme="minorHAnsi" w:eastAsiaTheme="minorHAnsi" w:hAnsiTheme="minorHAnsi" w:cstheme="minorBidi"/>
          <w:sz w:val="22"/>
        </w:rPr>
        <w:t xml:space="preserve"> DEQX (say it like </w:t>
      </w:r>
      <w:r w:rsidRPr="000906F6">
        <w:rPr>
          <w:rFonts w:asciiTheme="minorHAnsi" w:eastAsiaTheme="minorHAnsi" w:hAnsiTheme="minorHAnsi" w:cstheme="minorBidi"/>
          <w:sz w:val="22"/>
        </w:rPr>
        <w:t>DEX), manufacturers of leading-edge Preamp Processors pro</w:t>
      </w:r>
      <w:r>
        <w:rPr>
          <w:rFonts w:asciiTheme="minorHAnsi" w:eastAsiaTheme="minorHAnsi" w:hAnsiTheme="minorHAnsi" w:cstheme="minorBidi"/>
          <w:sz w:val="22"/>
        </w:rPr>
        <w:t>viding</w:t>
      </w:r>
      <w:r w:rsidRPr="000906F6">
        <w:rPr>
          <w:rFonts w:asciiTheme="minorHAnsi" w:eastAsiaTheme="minorHAnsi" w:hAnsiTheme="minorHAnsi" w:cstheme="minorBidi"/>
          <w:sz w:val="22"/>
        </w:rPr>
        <w:t xml:space="preserve"> speaker correction, crossover and room compensation, introduces the HDP-Express II for two-</w:t>
      </w:r>
      <w:bookmarkStart w:id="0" w:name="_GoBack"/>
      <w:bookmarkEnd w:id="0"/>
      <w:r w:rsidRPr="000906F6">
        <w:rPr>
          <w:rFonts w:asciiTheme="minorHAnsi" w:eastAsiaTheme="minorHAnsi" w:hAnsiTheme="minorHAnsi" w:cstheme="minorBidi"/>
          <w:sz w:val="22"/>
        </w:rPr>
        <w:t xml:space="preserve">channel </w:t>
      </w:r>
      <w:r w:rsidR="005964EF">
        <w:rPr>
          <w:rFonts w:asciiTheme="minorHAnsi" w:eastAsiaTheme="minorHAnsi" w:hAnsiTheme="minorHAnsi" w:cstheme="minorBidi"/>
          <w:sz w:val="22"/>
        </w:rPr>
        <w:t xml:space="preserve">enthusiasts </w:t>
      </w:r>
      <w:r>
        <w:rPr>
          <w:rFonts w:asciiTheme="minorHAnsi" w:eastAsiaTheme="minorHAnsi" w:hAnsiTheme="minorHAnsi" w:cstheme="minorBidi"/>
          <w:sz w:val="22"/>
        </w:rPr>
        <w:t>looking to upgrade their system in a BIG way!</w:t>
      </w:r>
    </w:p>
    <w:p w:rsidR="000906F6" w:rsidRPr="000906F6" w:rsidRDefault="000906F6" w:rsidP="000906F6">
      <w:pPr>
        <w:jc w:val="both"/>
        <w:rPr>
          <w:rFonts w:asciiTheme="minorHAnsi" w:eastAsiaTheme="minorHAnsi" w:hAnsiTheme="minorHAnsi" w:cstheme="minorBidi"/>
          <w:b/>
          <w:sz w:val="22"/>
        </w:rPr>
      </w:pPr>
    </w:p>
    <w:p w:rsidR="00DB0930" w:rsidRPr="00DB0930" w:rsidRDefault="00DB0930" w:rsidP="00DB0930">
      <w:pPr>
        <w:rPr>
          <w:rFonts w:asciiTheme="minorHAnsi" w:eastAsiaTheme="minorHAnsi" w:hAnsiTheme="minorHAnsi" w:cstheme="minorBidi"/>
          <w:b/>
          <w:i/>
          <w:sz w:val="22"/>
        </w:rPr>
      </w:pPr>
      <w:r w:rsidRPr="00DB0930">
        <w:rPr>
          <w:rFonts w:asciiTheme="minorHAnsi" w:eastAsiaTheme="minorHAnsi" w:hAnsiTheme="minorHAnsi" w:cstheme="minorBidi"/>
          <w:b/>
          <w:i/>
          <w:sz w:val="22"/>
        </w:rPr>
        <w:t>Master the Art of Timing</w:t>
      </w:r>
    </w:p>
    <w:p w:rsidR="00DB0930" w:rsidRPr="00DB0930" w:rsidRDefault="00DB0930" w:rsidP="00DB0930">
      <w:pPr>
        <w:jc w:val="both"/>
        <w:rPr>
          <w:rFonts w:asciiTheme="minorHAnsi" w:eastAsiaTheme="minorHAnsi" w:hAnsiTheme="minorHAnsi" w:cstheme="minorBidi"/>
          <w:sz w:val="22"/>
        </w:rPr>
      </w:pPr>
      <w:r w:rsidRPr="0048675C">
        <w:rPr>
          <w:rFonts w:asciiTheme="minorHAnsi" w:eastAsiaTheme="minorHAnsi" w:hAnsiTheme="minorHAnsi" w:cstheme="minorBidi"/>
          <w:sz w:val="22"/>
        </w:rPr>
        <w:t>DEQX processors correct the distortion that all speakers make – electro-mechanical devices that they are –</w:t>
      </w:r>
      <w:r>
        <w:rPr>
          <w:rFonts w:asciiTheme="minorHAnsi" w:eastAsiaTheme="minorHAnsi" w:hAnsiTheme="minorHAnsi" w:cstheme="minorBidi"/>
          <w:sz w:val="22"/>
        </w:rPr>
        <w:t xml:space="preserve"> </w:t>
      </w:r>
      <w:r w:rsidRPr="00190AC6">
        <w:rPr>
          <w:rFonts w:asciiTheme="minorHAnsi" w:eastAsiaTheme="minorHAnsi" w:hAnsiTheme="minorHAnsi" w:cstheme="minorBidi"/>
          <w:sz w:val="22"/>
        </w:rPr>
        <w:t xml:space="preserve">with room compensation an added extra. DEQX processors are unique in correcting frequency-response errors as other units do but also critical </w:t>
      </w:r>
      <w:r w:rsidRPr="00190AC6">
        <w:rPr>
          <w:rFonts w:asciiTheme="minorHAnsi" w:eastAsiaTheme="minorHAnsi" w:hAnsiTheme="minorHAnsi" w:cstheme="minorBidi"/>
          <w:i/>
          <w:sz w:val="22"/>
        </w:rPr>
        <w:t>timing</w:t>
      </w:r>
      <w:r w:rsidRPr="00190AC6">
        <w:rPr>
          <w:rFonts w:asciiTheme="minorHAnsi" w:eastAsiaTheme="minorHAnsi" w:hAnsiTheme="minorHAnsi" w:cstheme="minorBidi"/>
          <w:sz w:val="22"/>
        </w:rPr>
        <w:t xml:space="preserve"> </w:t>
      </w:r>
      <w:r w:rsidRPr="00DB0930">
        <w:rPr>
          <w:rFonts w:asciiTheme="minorHAnsi" w:eastAsiaTheme="minorHAnsi" w:hAnsiTheme="minorHAnsi" w:cstheme="minorBidi"/>
          <w:i/>
          <w:sz w:val="22"/>
        </w:rPr>
        <w:t>errors</w:t>
      </w:r>
      <w:r w:rsidRPr="00190AC6">
        <w:rPr>
          <w:rFonts w:asciiTheme="minorHAnsi" w:eastAsiaTheme="minorHAnsi" w:hAnsiTheme="minorHAnsi" w:cstheme="minorBidi"/>
          <w:sz w:val="22"/>
        </w:rPr>
        <w:t xml:space="preserve"> by adjusting thousands of frequency groups to arrive on time. </w:t>
      </w:r>
      <w:r w:rsidRPr="00DB0930">
        <w:rPr>
          <w:rFonts w:asciiTheme="minorHAnsi" w:eastAsiaTheme="minorHAnsi" w:hAnsiTheme="minorHAnsi" w:cstheme="minorBidi"/>
          <w:sz w:val="22"/>
        </w:rPr>
        <w:t xml:space="preserve">The results are startling; two-channel and surround systems open up in a dramatic way when timing, phase and amplitude accuracy are restored to the speakers with </w:t>
      </w:r>
      <w:r>
        <w:rPr>
          <w:rFonts w:asciiTheme="minorHAnsi" w:eastAsiaTheme="minorHAnsi" w:hAnsiTheme="minorHAnsi" w:cstheme="minorBidi"/>
          <w:sz w:val="22"/>
        </w:rPr>
        <w:t xml:space="preserve">judicious </w:t>
      </w:r>
      <w:r w:rsidRPr="00DB0930">
        <w:rPr>
          <w:rFonts w:asciiTheme="minorHAnsi" w:eastAsiaTheme="minorHAnsi" w:hAnsiTheme="minorHAnsi" w:cstheme="minorBidi"/>
          <w:sz w:val="22"/>
        </w:rPr>
        <w:t xml:space="preserve">room compensation added. Everything becomes more physical, dynamic and precise, open and powerful making it much easier to be involved with your music and video. </w:t>
      </w:r>
    </w:p>
    <w:p w:rsidR="00DB0930" w:rsidRDefault="00DB0930" w:rsidP="00997E35">
      <w:pPr>
        <w:pStyle w:val="NoSpacing"/>
        <w:spacing w:after="0" w:line="320" w:lineRule="exact"/>
        <w:contextualSpacing/>
        <w:jc w:val="both"/>
      </w:pPr>
    </w:p>
    <w:p w:rsidR="00017CD2" w:rsidRPr="00C32D84" w:rsidRDefault="00017CD2" w:rsidP="00997E35">
      <w:pPr>
        <w:jc w:val="both"/>
        <w:rPr>
          <w:rFonts w:ascii="Calibri" w:hAnsi="Calibri" w:cs="Calibri"/>
          <w:b/>
          <w:bCs/>
          <w:i/>
          <w:iCs/>
          <w:sz w:val="22"/>
        </w:rPr>
      </w:pPr>
      <w:r w:rsidRPr="00C32D84">
        <w:rPr>
          <w:rFonts w:ascii="Calibri" w:hAnsi="Calibri" w:cs="Calibri"/>
          <w:b/>
          <w:bCs/>
          <w:i/>
          <w:iCs/>
          <w:sz w:val="22"/>
        </w:rPr>
        <w:t>Introducing the HDP-Express II</w:t>
      </w:r>
    </w:p>
    <w:p w:rsidR="004D341D" w:rsidRPr="004D341D" w:rsidRDefault="004D341D" w:rsidP="00997E35">
      <w:pPr>
        <w:jc w:val="both"/>
        <w:rPr>
          <w:rFonts w:ascii="Calibri" w:hAnsi="Calibri" w:cs="Calibri"/>
          <w:bCs/>
          <w:iCs/>
          <w:sz w:val="22"/>
        </w:rPr>
      </w:pPr>
      <w:r w:rsidRPr="004D341D">
        <w:rPr>
          <w:rFonts w:ascii="Calibri" w:hAnsi="Calibri" w:cs="Calibri"/>
          <w:bCs/>
          <w:iCs/>
          <w:sz w:val="22"/>
        </w:rPr>
        <w:t>The HDP-Express II packs much of the new technology of our flagship HDP-4 Preamp Processor – now shipping! – in a new, extraordinarily cost-effective design. Like its predecessor the HDP-Express II provides DEQX Inline™ correction for your existing speakers, room and media. Plus it facilitates precise integration of one or a pair of subwoofers. The Express II also supports 2- or 3-way active speakers</w:t>
      </w:r>
      <w:r w:rsidRPr="004D341D" w:rsidDel="00085BE2">
        <w:rPr>
          <w:rFonts w:ascii="Calibri" w:hAnsi="Calibri" w:cs="Calibri"/>
          <w:bCs/>
          <w:iCs/>
          <w:sz w:val="22"/>
        </w:rPr>
        <w:t xml:space="preserve"> </w:t>
      </w:r>
      <w:r w:rsidRPr="004D341D">
        <w:rPr>
          <w:rFonts w:ascii="Calibri" w:hAnsi="Calibri" w:cs="Calibri"/>
          <w:bCs/>
          <w:iCs/>
          <w:sz w:val="22"/>
        </w:rPr>
        <w:t xml:space="preserve">for those opting for DEQX XO™ Active configurations now or in the future.  </w:t>
      </w:r>
    </w:p>
    <w:p w:rsidR="004D341D" w:rsidRPr="004D341D" w:rsidRDefault="004D341D" w:rsidP="00997E35">
      <w:pPr>
        <w:jc w:val="both"/>
        <w:rPr>
          <w:rFonts w:ascii="Calibri" w:hAnsi="Calibri" w:cs="Calibri"/>
          <w:bCs/>
          <w:iCs/>
          <w:sz w:val="22"/>
        </w:rPr>
      </w:pPr>
    </w:p>
    <w:p w:rsidR="004D341D" w:rsidRPr="004D341D" w:rsidRDefault="004D341D" w:rsidP="00997E35">
      <w:pPr>
        <w:jc w:val="both"/>
        <w:rPr>
          <w:rFonts w:ascii="Calibri" w:hAnsi="Calibri" w:cs="Calibri"/>
          <w:bCs/>
          <w:iCs/>
          <w:sz w:val="22"/>
          <w:lang w:val="en-AU"/>
        </w:rPr>
      </w:pPr>
      <w:r w:rsidRPr="004D341D">
        <w:rPr>
          <w:rFonts w:ascii="Calibri" w:hAnsi="Calibri" w:cs="Calibri"/>
          <w:bCs/>
          <w:iCs/>
          <w:sz w:val="22"/>
          <w:lang w:val="en-AU"/>
        </w:rPr>
        <w:t xml:space="preserve">The Express II uses professional-grade components and power supplies while the HDP-4 is outfitted with audiophile-grade parts throughout adding a linear mains power supply. DEQX also kept the price of the Express II down by moving all front-panel controls to the Remote and deleting the HDP-4’s balanced </w:t>
      </w:r>
      <w:r w:rsidRPr="004D341D">
        <w:rPr>
          <w:rFonts w:ascii="Calibri" w:hAnsi="Calibri" w:cs="Calibri"/>
          <w:bCs/>
          <w:iCs/>
          <w:sz w:val="22"/>
        </w:rPr>
        <w:t>analog</w:t>
      </w:r>
      <w:r w:rsidRPr="004D341D">
        <w:rPr>
          <w:rFonts w:ascii="Calibri" w:hAnsi="Calibri" w:cs="Calibri"/>
          <w:bCs/>
          <w:iCs/>
          <w:sz w:val="22"/>
          <w:lang w:val="en-AU"/>
        </w:rPr>
        <w:t xml:space="preserve"> and digital outputs for a simpler chassis. </w:t>
      </w:r>
    </w:p>
    <w:p w:rsidR="004D341D" w:rsidRPr="004D341D" w:rsidRDefault="004D341D" w:rsidP="00997E35">
      <w:pPr>
        <w:jc w:val="both"/>
        <w:rPr>
          <w:rFonts w:ascii="Calibri" w:hAnsi="Calibri" w:cs="Calibri"/>
          <w:bCs/>
          <w:iCs/>
          <w:sz w:val="22"/>
          <w:lang w:val="en-AU"/>
        </w:rPr>
      </w:pPr>
    </w:p>
    <w:p w:rsidR="004D341D" w:rsidRPr="004D341D" w:rsidRDefault="004D341D" w:rsidP="00997E35">
      <w:pPr>
        <w:jc w:val="both"/>
        <w:rPr>
          <w:rFonts w:ascii="Calibri" w:hAnsi="Calibri" w:cs="Calibri"/>
          <w:bCs/>
          <w:iCs/>
          <w:sz w:val="22"/>
          <w:lang w:val="en-AU"/>
        </w:rPr>
      </w:pPr>
      <w:r w:rsidRPr="004D341D">
        <w:rPr>
          <w:rFonts w:ascii="Calibri" w:hAnsi="Calibri" w:cs="Calibri"/>
          <w:bCs/>
          <w:iCs/>
          <w:sz w:val="22"/>
          <w:lang w:val="en-AU"/>
        </w:rPr>
        <w:t xml:space="preserve">The MSRP for the </w:t>
      </w:r>
      <w:hyperlink r:id="rId7" w:history="1">
        <w:r w:rsidRPr="00AD6428">
          <w:rPr>
            <w:rStyle w:val="Hyperlink"/>
            <w:rFonts w:ascii="Calibri" w:hAnsi="Calibri" w:cs="Calibri"/>
            <w:bCs/>
            <w:iCs/>
            <w:sz w:val="22"/>
            <w:lang w:val="en-AU"/>
          </w:rPr>
          <w:t>Express II</w:t>
        </w:r>
      </w:hyperlink>
      <w:r w:rsidRPr="004D341D">
        <w:rPr>
          <w:rFonts w:ascii="Calibri" w:hAnsi="Calibri" w:cs="Calibri"/>
          <w:bCs/>
          <w:iCs/>
          <w:sz w:val="22"/>
          <w:lang w:val="en-AU"/>
        </w:rPr>
        <w:t xml:space="preserve"> is $2,950 USD while the </w:t>
      </w:r>
      <w:hyperlink r:id="rId8" w:history="1">
        <w:r w:rsidRPr="004D341D">
          <w:rPr>
            <w:rStyle w:val="Hyperlink"/>
            <w:rFonts w:ascii="Calibri" w:hAnsi="Calibri" w:cs="Calibri"/>
            <w:bCs/>
            <w:iCs/>
            <w:sz w:val="22"/>
            <w:lang w:val="en-AU"/>
          </w:rPr>
          <w:t>HDP-4</w:t>
        </w:r>
      </w:hyperlink>
      <w:r w:rsidRPr="004D341D">
        <w:rPr>
          <w:rFonts w:ascii="Calibri" w:hAnsi="Calibri" w:cs="Calibri"/>
          <w:bCs/>
          <w:iCs/>
          <w:sz w:val="22"/>
          <w:lang w:val="en-AU"/>
        </w:rPr>
        <w:t xml:space="preserve"> remains $4,950 USD</w:t>
      </w:r>
      <w:r w:rsidR="00225556">
        <w:rPr>
          <w:rFonts w:ascii="Calibri" w:hAnsi="Calibri" w:cs="Calibri"/>
          <w:bCs/>
          <w:iCs/>
          <w:sz w:val="22"/>
          <w:lang w:val="en-AU"/>
        </w:rPr>
        <w:t>, both available now</w:t>
      </w:r>
      <w:r w:rsidRPr="004D341D">
        <w:rPr>
          <w:rFonts w:ascii="Calibri" w:hAnsi="Calibri" w:cs="Calibri"/>
          <w:bCs/>
          <w:iCs/>
          <w:sz w:val="22"/>
          <w:lang w:val="en-AU"/>
        </w:rPr>
        <w:t xml:space="preserve">. Frankly it’s a huge value considering the many features of our premier HDP-4 </w:t>
      </w:r>
      <w:r w:rsidRPr="004D341D">
        <w:rPr>
          <w:rFonts w:ascii="Calibri" w:hAnsi="Calibri" w:cs="Calibri"/>
          <w:bCs/>
          <w:iCs/>
          <w:sz w:val="22"/>
        </w:rPr>
        <w:t>–</w:t>
      </w:r>
      <w:r w:rsidRPr="004D341D">
        <w:rPr>
          <w:rFonts w:ascii="Calibri" w:hAnsi="Calibri" w:cs="Calibri"/>
          <w:bCs/>
          <w:iCs/>
          <w:sz w:val="22"/>
          <w:lang w:val="en-AU"/>
        </w:rPr>
        <w:t xml:space="preserve"> including the powerful Remote </w:t>
      </w:r>
      <w:r w:rsidRPr="004D341D">
        <w:rPr>
          <w:rFonts w:ascii="Calibri" w:hAnsi="Calibri" w:cs="Calibri"/>
          <w:bCs/>
          <w:iCs/>
          <w:sz w:val="22"/>
        </w:rPr>
        <w:t>–</w:t>
      </w:r>
      <w:r w:rsidRPr="004D341D">
        <w:rPr>
          <w:rFonts w:ascii="Calibri" w:hAnsi="Calibri" w:cs="Calibri"/>
          <w:bCs/>
          <w:iCs/>
          <w:sz w:val="22"/>
          <w:lang w:val="en-AU"/>
        </w:rPr>
        <w:t xml:space="preserve"> found in the HDP-Express II.</w:t>
      </w:r>
    </w:p>
    <w:p w:rsidR="005C79FA" w:rsidRDefault="005C79FA" w:rsidP="00997E35">
      <w:pPr>
        <w:jc w:val="both"/>
        <w:rPr>
          <w:rFonts w:ascii="Calibri" w:hAnsi="Calibri" w:cs="Calibri"/>
          <w:sz w:val="22"/>
          <w:lang w:val="en-AU"/>
        </w:rPr>
      </w:pPr>
    </w:p>
    <w:p w:rsidR="00BD77C8" w:rsidRDefault="004D341D" w:rsidP="00997E35">
      <w:pPr>
        <w:jc w:val="both"/>
        <w:rPr>
          <w:rFonts w:ascii="Calibri" w:hAnsi="Calibri" w:cs="Calibri"/>
          <w:b/>
          <w:bCs/>
          <w:iCs/>
          <w:sz w:val="22"/>
        </w:rPr>
      </w:pPr>
      <w:r w:rsidRPr="004D341D">
        <w:rPr>
          <w:rFonts w:ascii="Calibri" w:hAnsi="Calibri" w:cs="Calibri"/>
          <w:b/>
          <w:bCs/>
          <w:i/>
          <w:iCs/>
          <w:sz w:val="22"/>
        </w:rPr>
        <w:t>Measure (and Correct) Speakers First Then the Room</w:t>
      </w:r>
    </w:p>
    <w:p w:rsidR="004D341D" w:rsidRDefault="004D341D" w:rsidP="00997E35">
      <w:pPr>
        <w:jc w:val="both"/>
        <w:rPr>
          <w:rFonts w:ascii="Calibri" w:hAnsi="Calibri" w:cs="Calibri"/>
          <w:bCs/>
          <w:iCs/>
          <w:sz w:val="22"/>
        </w:rPr>
      </w:pPr>
      <w:r w:rsidRPr="004D341D">
        <w:rPr>
          <w:rFonts w:ascii="Calibri" w:hAnsi="Calibri" w:cs="Calibri"/>
          <w:bCs/>
          <w:iCs/>
          <w:sz w:val="22"/>
        </w:rPr>
        <w:t xml:space="preserve">Measuring the speakers first – rather than the room – our comprehensive DEQX-Cal™ software generates correction filters for proper phase, group-delay and frequency-response all of which varies with frequency! The HDP-4 and HDP-Express II actually correct the typically large timing errors that speakers </w:t>
      </w:r>
      <w:r w:rsidRPr="004D341D">
        <w:rPr>
          <w:rFonts w:ascii="Calibri" w:hAnsi="Calibri" w:cs="Calibri"/>
          <w:bCs/>
          <w:i/>
          <w:iCs/>
          <w:sz w:val="22"/>
        </w:rPr>
        <w:t>always</w:t>
      </w:r>
      <w:r w:rsidRPr="004D341D">
        <w:rPr>
          <w:rFonts w:ascii="Calibri" w:hAnsi="Calibri" w:cs="Calibri"/>
          <w:bCs/>
          <w:iCs/>
          <w:sz w:val="22"/>
        </w:rPr>
        <w:t xml:space="preserve"> produce and returns frequency-response accuracy to that of the original recording. Only then does DEQX-Cal measure from the listening area for room correction. </w:t>
      </w:r>
    </w:p>
    <w:p w:rsidR="00BD77C8" w:rsidRPr="00BD77C8" w:rsidRDefault="00BD77C8" w:rsidP="00997E35">
      <w:pPr>
        <w:jc w:val="both"/>
        <w:rPr>
          <w:rFonts w:ascii="Calibri" w:hAnsi="Calibri" w:cs="Calibri"/>
          <w:b/>
          <w:bCs/>
          <w:iCs/>
          <w:sz w:val="22"/>
        </w:rPr>
      </w:pPr>
    </w:p>
    <w:p w:rsidR="00BD77C8" w:rsidRPr="00BD77C8" w:rsidRDefault="00BD77C8" w:rsidP="00997E35">
      <w:pPr>
        <w:jc w:val="both"/>
        <w:rPr>
          <w:rFonts w:ascii="Calibri" w:hAnsi="Calibri" w:cs="Calibri"/>
          <w:bCs/>
          <w:iCs/>
          <w:sz w:val="22"/>
        </w:rPr>
      </w:pPr>
      <w:r w:rsidRPr="00BD77C8">
        <w:rPr>
          <w:rFonts w:ascii="Calibri" w:hAnsi="Calibri" w:cs="Calibri"/>
          <w:bCs/>
          <w:iCs/>
          <w:sz w:val="22"/>
        </w:rPr>
        <w:lastRenderedPageBreak/>
        <w:t xml:space="preserve">DEQX technology is unique! It corrects frequency-response </w:t>
      </w:r>
      <w:r w:rsidRPr="00BD77C8">
        <w:rPr>
          <w:rFonts w:ascii="Calibri" w:hAnsi="Calibri" w:cs="Calibri"/>
          <w:bCs/>
          <w:i/>
          <w:iCs/>
          <w:sz w:val="22"/>
        </w:rPr>
        <w:t xml:space="preserve">and timing errors </w:t>
      </w:r>
      <w:r w:rsidRPr="00BD77C8">
        <w:rPr>
          <w:rFonts w:ascii="Calibri" w:hAnsi="Calibri" w:cs="Calibri"/>
          <w:bCs/>
          <w:iCs/>
          <w:sz w:val="22"/>
        </w:rPr>
        <w:t xml:space="preserve">by adjusting thousands of frequency groups to one degree or another depending on your speakers’ measurements so they arrive at the correct time. The results are startling; two-channel and surround systems open up in a dramatic way when timing, phase and amplitude accuracy are restored </w:t>
      </w:r>
      <w:r w:rsidRPr="00BD77C8">
        <w:rPr>
          <w:rFonts w:ascii="Calibri" w:hAnsi="Calibri" w:cs="Calibri"/>
          <w:bCs/>
          <w:i/>
          <w:iCs/>
          <w:sz w:val="22"/>
        </w:rPr>
        <w:t>to the speakers</w:t>
      </w:r>
      <w:r w:rsidRPr="00BD77C8">
        <w:rPr>
          <w:rFonts w:ascii="Calibri" w:hAnsi="Calibri" w:cs="Calibri"/>
          <w:bCs/>
          <w:iCs/>
          <w:sz w:val="22"/>
        </w:rPr>
        <w:t xml:space="preserve"> followed by judicious room compensation. Everything becomes more dynamic and precise, open powerful and palpable, making it much easier to get involved with music and video. </w:t>
      </w:r>
    </w:p>
    <w:p w:rsidR="00BD77C8" w:rsidRPr="00BD77C8" w:rsidRDefault="00BD77C8" w:rsidP="00997E35">
      <w:pPr>
        <w:jc w:val="both"/>
        <w:rPr>
          <w:rFonts w:ascii="Calibri" w:hAnsi="Calibri" w:cs="Calibri"/>
          <w:bCs/>
          <w:iCs/>
          <w:sz w:val="22"/>
        </w:rPr>
      </w:pPr>
    </w:p>
    <w:p w:rsidR="00BD77C8" w:rsidRDefault="00BD77C8" w:rsidP="00997E35">
      <w:pPr>
        <w:jc w:val="both"/>
        <w:rPr>
          <w:rFonts w:ascii="Calibri" w:hAnsi="Calibri" w:cs="Calibri"/>
          <w:bCs/>
          <w:iCs/>
          <w:sz w:val="22"/>
        </w:rPr>
      </w:pPr>
      <w:r w:rsidRPr="00BD77C8">
        <w:rPr>
          <w:rFonts w:ascii="Calibri" w:hAnsi="Calibri" w:cs="Calibri"/>
          <w:bCs/>
          <w:iCs/>
          <w:sz w:val="22"/>
          <w:lang w:val="en-AU"/>
        </w:rPr>
        <w:t xml:space="preserve">How unique is DEQX? Traditional analog and digital EQ </w:t>
      </w:r>
      <w:r w:rsidRPr="00BD77C8">
        <w:rPr>
          <w:rFonts w:ascii="Calibri" w:hAnsi="Calibri" w:cs="Calibri"/>
          <w:bCs/>
          <w:i/>
          <w:iCs/>
          <w:sz w:val="22"/>
          <w:lang w:val="en-AU"/>
        </w:rPr>
        <w:t>corrupts</w:t>
      </w:r>
      <w:r w:rsidRPr="00BD77C8">
        <w:rPr>
          <w:rFonts w:ascii="Calibri" w:hAnsi="Calibri" w:cs="Calibri"/>
          <w:bCs/>
          <w:iCs/>
          <w:sz w:val="22"/>
          <w:lang w:val="en-AU"/>
        </w:rPr>
        <w:t xml:space="preserve"> </w:t>
      </w:r>
      <w:r w:rsidRPr="00BD77C8">
        <w:rPr>
          <w:rFonts w:ascii="Calibri" w:hAnsi="Calibri" w:cs="Calibri"/>
          <w:bCs/>
          <w:i/>
          <w:iCs/>
          <w:sz w:val="22"/>
          <w:lang w:val="en-AU"/>
        </w:rPr>
        <w:t>timing coherence</w:t>
      </w:r>
      <w:r w:rsidRPr="00BD77C8">
        <w:rPr>
          <w:rFonts w:ascii="Calibri" w:hAnsi="Calibri" w:cs="Calibri"/>
          <w:bCs/>
          <w:iCs/>
          <w:sz w:val="22"/>
          <w:lang w:val="en-AU"/>
        </w:rPr>
        <w:t xml:space="preserve"> around the frequencies they’re trying to equalize for volume. </w:t>
      </w:r>
      <w:r w:rsidRPr="00BD77C8">
        <w:rPr>
          <w:rFonts w:ascii="Calibri" w:hAnsi="Calibri" w:cs="Calibri"/>
          <w:bCs/>
          <w:iCs/>
          <w:sz w:val="22"/>
        </w:rPr>
        <w:t xml:space="preserve">DEQX Preamp Processors slow down on-time and early-arriving frequencies so slower frequencies catch up. That just can’t be done in the analog domain! DEQX uses real computing horsepower to make that happen with a 240-megaflop floating-point Digital Signal Processing Engine that essentially achieves zero distortion. </w:t>
      </w:r>
    </w:p>
    <w:p w:rsidR="00997E35" w:rsidRPr="00BD77C8" w:rsidRDefault="00997E35" w:rsidP="00997E35">
      <w:pPr>
        <w:jc w:val="both"/>
        <w:rPr>
          <w:rFonts w:ascii="Calibri" w:hAnsi="Calibri" w:cs="Calibri"/>
          <w:bCs/>
          <w:iCs/>
          <w:sz w:val="22"/>
          <w:lang w:val="en-AU"/>
        </w:rPr>
      </w:pPr>
    </w:p>
    <w:p w:rsidR="00BD77C8" w:rsidRPr="00BD77C8" w:rsidRDefault="00BD77C8" w:rsidP="00997E35">
      <w:pPr>
        <w:jc w:val="both"/>
        <w:rPr>
          <w:rFonts w:ascii="Calibri" w:hAnsi="Calibri" w:cs="Calibri"/>
          <w:bCs/>
          <w:iCs/>
          <w:sz w:val="22"/>
          <w:lang w:val="en-AU"/>
        </w:rPr>
      </w:pPr>
      <w:r w:rsidRPr="00BD77C8">
        <w:rPr>
          <w:rFonts w:ascii="Calibri" w:hAnsi="Calibri" w:cs="Calibri"/>
          <w:bCs/>
          <w:iCs/>
          <w:sz w:val="22"/>
          <w:lang w:val="en-AU"/>
        </w:rPr>
        <w:t xml:space="preserve">DEQX XO Active speaker architecture features linear-phase crossovers driving separate amplifiers that drive individual speaker drivers. The steep and truly linear-phase crossovers dramatically improve resolution at normal and higher volume by limiting crossover and compression distortion without the usual phase errors introduced by traditional crossover filters. With each driver operating in its most linear range you’ll enjoy a more natural, coherent sound. </w:t>
      </w:r>
    </w:p>
    <w:p w:rsidR="00BD77C8" w:rsidRPr="00BD77C8" w:rsidRDefault="00BD77C8" w:rsidP="00997E35">
      <w:pPr>
        <w:jc w:val="both"/>
        <w:rPr>
          <w:rFonts w:ascii="Calibri" w:hAnsi="Calibri" w:cs="Calibri"/>
          <w:b/>
          <w:bCs/>
          <w:i/>
          <w:iCs/>
          <w:sz w:val="22"/>
        </w:rPr>
      </w:pPr>
    </w:p>
    <w:p w:rsidR="00BD77C8" w:rsidRPr="00BD77C8" w:rsidRDefault="00BD77C8" w:rsidP="00997E35">
      <w:pPr>
        <w:jc w:val="both"/>
        <w:rPr>
          <w:rFonts w:ascii="Calibri" w:hAnsi="Calibri" w:cs="Calibri"/>
          <w:b/>
          <w:bCs/>
          <w:i/>
          <w:iCs/>
          <w:sz w:val="22"/>
        </w:rPr>
      </w:pPr>
      <w:r w:rsidRPr="00BD77C8">
        <w:rPr>
          <w:rFonts w:ascii="Calibri" w:hAnsi="Calibri" w:cs="Calibri"/>
          <w:b/>
          <w:bCs/>
          <w:i/>
          <w:iCs/>
          <w:sz w:val="22"/>
        </w:rPr>
        <w:t xml:space="preserve">The Forensic Tone Control! </w:t>
      </w:r>
    </w:p>
    <w:p w:rsidR="004D341D" w:rsidRPr="004D341D" w:rsidRDefault="004D341D" w:rsidP="00997E35">
      <w:pPr>
        <w:jc w:val="both"/>
        <w:rPr>
          <w:rFonts w:ascii="Calibri" w:hAnsi="Calibri" w:cs="Calibri"/>
          <w:sz w:val="22"/>
        </w:rPr>
      </w:pPr>
      <w:r w:rsidRPr="004D341D">
        <w:rPr>
          <w:rFonts w:ascii="Calibri" w:hAnsi="Calibri" w:cs="Calibri"/>
          <w:sz w:val="22"/>
        </w:rPr>
        <w:t xml:space="preserve">The DEQX Remote features Standby, Profile Select, Volume, Mute and Input Select, and what must be the world’s most powerful tone controls. Its three bands include Lo, Mid and Hi with up/down buttons for +/- 1dB adjustments (-9dB to +9dB). If you get lost there’s a ZERO button and another that clears all three bands of EQ. </w:t>
      </w:r>
    </w:p>
    <w:p w:rsidR="004D341D" w:rsidRPr="004D341D" w:rsidDel="00C325B0" w:rsidRDefault="004D341D" w:rsidP="00997E35">
      <w:pPr>
        <w:jc w:val="both"/>
        <w:rPr>
          <w:rFonts w:ascii="Calibri" w:hAnsi="Calibri" w:cs="Calibri"/>
          <w:sz w:val="22"/>
        </w:rPr>
      </w:pPr>
    </w:p>
    <w:p w:rsidR="002D6834" w:rsidRDefault="004D341D" w:rsidP="00997E35">
      <w:pPr>
        <w:jc w:val="both"/>
        <w:rPr>
          <w:rFonts w:ascii="Calibri" w:hAnsi="Calibri" w:cs="Calibri"/>
          <w:sz w:val="22"/>
        </w:rPr>
      </w:pPr>
      <w:r w:rsidRPr="004D341D">
        <w:rPr>
          <w:rFonts w:ascii="Calibri" w:hAnsi="Calibri" w:cs="Calibri"/>
          <w:sz w:val="22"/>
        </w:rPr>
        <w:t xml:space="preserve">The bass band defaults to below 100Hz with a shallow slope, while the highs default to above </w:t>
      </w:r>
      <w:proofErr w:type="gramStart"/>
      <w:r w:rsidRPr="004D341D">
        <w:rPr>
          <w:rFonts w:ascii="Calibri" w:hAnsi="Calibri" w:cs="Calibri"/>
          <w:sz w:val="22"/>
        </w:rPr>
        <w:t>3kHz</w:t>
      </w:r>
      <w:proofErr w:type="gramEnd"/>
      <w:r w:rsidRPr="004D341D">
        <w:rPr>
          <w:rFonts w:ascii="Calibri" w:hAnsi="Calibri" w:cs="Calibri"/>
          <w:sz w:val="22"/>
        </w:rPr>
        <w:t xml:space="preserve">. However both frequency and slope </w:t>
      </w:r>
      <w:proofErr w:type="gramStart"/>
      <w:r w:rsidRPr="004D341D">
        <w:rPr>
          <w:rFonts w:ascii="Calibri" w:hAnsi="Calibri" w:cs="Calibri"/>
          <w:sz w:val="22"/>
        </w:rPr>
        <w:t>are</w:t>
      </w:r>
      <w:proofErr w:type="gramEnd"/>
      <w:r w:rsidRPr="004D341D">
        <w:rPr>
          <w:rFonts w:ascii="Calibri" w:hAnsi="Calibri" w:cs="Calibri"/>
          <w:sz w:val="22"/>
        </w:rPr>
        <w:t xml:space="preserve"> also user definable on the fly – there’s a table on the back of the remote to help you out.</w:t>
      </w:r>
    </w:p>
    <w:p w:rsidR="004D341D" w:rsidRPr="004D341D" w:rsidRDefault="004D341D" w:rsidP="00997E35">
      <w:pPr>
        <w:jc w:val="both"/>
        <w:rPr>
          <w:rFonts w:ascii="Calibri" w:hAnsi="Calibri" w:cs="Calibri"/>
          <w:sz w:val="22"/>
        </w:rPr>
      </w:pPr>
      <w:r w:rsidRPr="004D341D">
        <w:rPr>
          <w:rFonts w:ascii="Calibri" w:hAnsi="Calibri" w:cs="Calibri"/>
          <w:sz w:val="22"/>
        </w:rPr>
        <w:t xml:space="preserve"> </w:t>
      </w:r>
    </w:p>
    <w:p w:rsidR="004D341D" w:rsidRPr="004D341D" w:rsidRDefault="004D341D" w:rsidP="00997E35">
      <w:pPr>
        <w:jc w:val="both"/>
        <w:rPr>
          <w:rFonts w:ascii="Calibri" w:hAnsi="Calibri" w:cs="Calibri"/>
          <w:sz w:val="22"/>
        </w:rPr>
      </w:pPr>
      <w:r w:rsidRPr="004D341D">
        <w:rPr>
          <w:rFonts w:ascii="Calibri" w:hAnsi="Calibri" w:cs="Calibri"/>
          <w:sz w:val="22"/>
        </w:rPr>
        <w:t xml:space="preserve">While Lo and Hi settings are shelved, the </w:t>
      </w:r>
      <w:proofErr w:type="gramStart"/>
      <w:r w:rsidRPr="004D341D">
        <w:rPr>
          <w:rFonts w:ascii="Calibri" w:hAnsi="Calibri" w:cs="Calibri"/>
          <w:sz w:val="22"/>
        </w:rPr>
        <w:t>Mid</w:t>
      </w:r>
      <w:proofErr w:type="gramEnd"/>
      <w:r w:rsidRPr="004D341D">
        <w:rPr>
          <w:rFonts w:ascii="Calibri" w:hAnsi="Calibri" w:cs="Calibri"/>
          <w:sz w:val="22"/>
        </w:rPr>
        <w:t xml:space="preserve"> band is </w:t>
      </w:r>
      <w:r w:rsidRPr="004D341D">
        <w:rPr>
          <w:rFonts w:ascii="Calibri" w:hAnsi="Calibri" w:cs="Calibri"/>
          <w:i/>
          <w:iCs/>
          <w:sz w:val="22"/>
        </w:rPr>
        <w:t>fully parametric and adjustable from the remote!</w:t>
      </w:r>
      <w:r w:rsidRPr="004D341D">
        <w:rPr>
          <w:rFonts w:ascii="Calibri" w:hAnsi="Calibri" w:cs="Calibri"/>
          <w:sz w:val="22"/>
        </w:rPr>
        <w:t xml:space="preserve"> Although it’s called the Mid-EQ channel because of its default midrange setting, its center frequency can be set in octaves from lowest bass to highest highs then fine-tuned by moving frequency up or down by semitones. Bandwidth ranges from one semitone (1/2th octave) to four octaves wide!</w:t>
      </w:r>
    </w:p>
    <w:p w:rsidR="00BD77C8" w:rsidRDefault="00BD77C8" w:rsidP="00997E35">
      <w:pPr>
        <w:jc w:val="both"/>
        <w:rPr>
          <w:rFonts w:ascii="Calibri" w:hAnsi="Calibri" w:cs="Calibri"/>
          <w:sz w:val="22"/>
        </w:rPr>
      </w:pPr>
    </w:p>
    <w:p w:rsidR="004D341D" w:rsidRPr="004D341D" w:rsidRDefault="004D341D" w:rsidP="00997E35">
      <w:pPr>
        <w:jc w:val="both"/>
        <w:rPr>
          <w:rFonts w:ascii="Calibri" w:hAnsi="Calibri" w:cs="Calibri"/>
          <w:sz w:val="22"/>
        </w:rPr>
      </w:pPr>
      <w:r w:rsidRPr="004D341D">
        <w:rPr>
          <w:rFonts w:ascii="Calibri" w:hAnsi="Calibri" w:cs="Calibri"/>
          <w:sz w:val="22"/>
        </w:rPr>
        <w:t xml:space="preserve">The Forensic Tone Control is detailed enough to allow effective room EQ by ear alone as the controls provide instant adjustments that don’t overwhelm the sound like traditional tone controls or wind up sounding overly-detailed like some pro-world parametric EQ. </w:t>
      </w:r>
    </w:p>
    <w:p w:rsidR="004D341D" w:rsidRDefault="004D341D" w:rsidP="00997E35">
      <w:pPr>
        <w:jc w:val="both"/>
        <w:rPr>
          <w:rFonts w:ascii="Calibri" w:hAnsi="Calibri" w:cs="Calibri"/>
          <w:sz w:val="22"/>
        </w:rPr>
      </w:pPr>
    </w:p>
    <w:p w:rsidR="004D341D" w:rsidRPr="004D341D" w:rsidRDefault="004D341D" w:rsidP="00997E35">
      <w:pPr>
        <w:jc w:val="both"/>
        <w:rPr>
          <w:rFonts w:ascii="Calibri" w:hAnsi="Calibri" w:cs="Calibri"/>
          <w:sz w:val="22"/>
        </w:rPr>
      </w:pPr>
      <w:r w:rsidRPr="004D341D">
        <w:rPr>
          <w:rFonts w:ascii="Calibri" w:hAnsi="Calibri" w:cs="Calibri"/>
          <w:sz w:val="22"/>
        </w:rPr>
        <w:t xml:space="preserve">Use the powerful Forensic Tone Control as a Media Corrector by simply choosing a Preference EQ for low listening levels, particular recordings or record labels, and save it to one of 99 presets for instant recall! </w:t>
      </w:r>
    </w:p>
    <w:p w:rsidR="006A7389" w:rsidRPr="00C32D84" w:rsidRDefault="006A7389" w:rsidP="000906F6">
      <w:pPr>
        <w:keepNext/>
        <w:jc w:val="both"/>
        <w:rPr>
          <w:rFonts w:ascii="Calibri" w:hAnsi="Calibri" w:cs="Calibri"/>
          <w:b/>
          <w:i/>
          <w:sz w:val="22"/>
          <w:lang w:val="en-AU"/>
        </w:rPr>
      </w:pPr>
      <w:r w:rsidRPr="00C32D84">
        <w:rPr>
          <w:rFonts w:ascii="Calibri" w:hAnsi="Calibri" w:cs="Calibri"/>
          <w:b/>
          <w:i/>
          <w:sz w:val="22"/>
          <w:lang w:val="en-AU"/>
        </w:rPr>
        <w:lastRenderedPageBreak/>
        <w:t xml:space="preserve">We’re </w:t>
      </w:r>
      <w:proofErr w:type="spellStart"/>
      <w:r w:rsidRPr="00C32D84">
        <w:rPr>
          <w:rFonts w:ascii="Calibri" w:hAnsi="Calibri" w:cs="Calibri"/>
          <w:b/>
          <w:i/>
          <w:sz w:val="22"/>
          <w:lang w:val="en-AU"/>
        </w:rPr>
        <w:t>DEQXperts</w:t>
      </w:r>
      <w:proofErr w:type="spellEnd"/>
      <w:r w:rsidRPr="00C32D84">
        <w:rPr>
          <w:rFonts w:ascii="Calibri" w:hAnsi="Calibri" w:cs="Calibri"/>
          <w:b/>
          <w:i/>
          <w:sz w:val="22"/>
          <w:lang w:val="en-AU"/>
        </w:rPr>
        <w:t>!</w:t>
      </w:r>
    </w:p>
    <w:p w:rsidR="001D0D44" w:rsidRDefault="00D403DA" w:rsidP="000906F6">
      <w:pPr>
        <w:keepNext/>
        <w:jc w:val="both"/>
        <w:outlineLvl w:val="0"/>
        <w:rPr>
          <w:rFonts w:ascii="Calibri" w:hAnsi="Calibri" w:cs="Calibri"/>
          <w:sz w:val="22"/>
          <w:lang w:val="en-AU"/>
        </w:rPr>
      </w:pPr>
      <w:r w:rsidRPr="00D403DA">
        <w:rPr>
          <w:rFonts w:ascii="Calibri" w:hAnsi="Calibri" w:cs="Calibri"/>
          <w:sz w:val="22"/>
          <w:lang w:val="en-AU"/>
        </w:rPr>
        <w:t>Contact us for installations using our surprisingly affordable DEQXpert™ services. We can come to you or run the comprehensive DEQX Cal™ software for you on a secure, remote connection. You’ll need a simple USB link to your PC (or Windows on a Mac platform) using our calibrated microphone</w:t>
      </w:r>
      <w:r w:rsidR="001D0D44">
        <w:rPr>
          <w:rFonts w:ascii="Calibri" w:hAnsi="Calibri" w:cs="Calibri"/>
          <w:sz w:val="22"/>
          <w:lang w:val="en-AU"/>
        </w:rPr>
        <w:t xml:space="preserve"> and a broadband connection</w:t>
      </w:r>
      <w:r w:rsidRPr="00D403DA">
        <w:rPr>
          <w:rFonts w:ascii="Calibri" w:hAnsi="Calibri" w:cs="Calibri"/>
          <w:sz w:val="22"/>
          <w:lang w:val="en-AU"/>
        </w:rPr>
        <w:t xml:space="preserve">. </w:t>
      </w:r>
    </w:p>
    <w:p w:rsidR="00D403DA" w:rsidRPr="00D403DA" w:rsidRDefault="00D403DA" w:rsidP="00997E35">
      <w:pPr>
        <w:jc w:val="both"/>
        <w:outlineLvl w:val="0"/>
        <w:rPr>
          <w:rFonts w:ascii="Calibri" w:hAnsi="Calibri" w:cs="Calibri"/>
          <w:sz w:val="22"/>
          <w:lang w:val="en-AU"/>
        </w:rPr>
      </w:pPr>
      <w:r w:rsidRPr="00D403DA">
        <w:rPr>
          <w:rFonts w:ascii="Calibri" w:hAnsi="Calibri" w:cs="Calibri"/>
          <w:sz w:val="22"/>
          <w:lang w:val="en-AU"/>
        </w:rPr>
        <w:t xml:space="preserve">If you opt for a remote setup a DEQX Agent guides you through the process explaining as much or as little as you’d like. DEQX-Cal measures your existing system in fine detail and builds filters that correct the inevitable phase and balance problems that muddy the sound and collapses the sense that you’re inside the action. If you want to install yourself we can lend a hand online with tips and directions on getting the best from your setup.  You can also talk to us about using DEQX Cal yourself… you can do it! </w:t>
      </w:r>
    </w:p>
    <w:p w:rsidR="00435624" w:rsidRDefault="00435624" w:rsidP="00997E35">
      <w:pPr>
        <w:jc w:val="both"/>
        <w:outlineLvl w:val="0"/>
        <w:rPr>
          <w:rFonts w:ascii="Calibri" w:hAnsi="Calibri" w:cs="Calibri"/>
          <w:sz w:val="22"/>
        </w:rPr>
      </w:pPr>
    </w:p>
    <w:p w:rsidR="00C325B0" w:rsidRDefault="00B5484F" w:rsidP="00997E35">
      <w:pPr>
        <w:jc w:val="both"/>
        <w:rPr>
          <w:rFonts w:ascii="Calibri" w:hAnsi="Calibri" w:cs="Calibri"/>
          <w:b/>
          <w:bCs/>
          <w:i/>
          <w:iCs/>
          <w:sz w:val="22"/>
        </w:rPr>
      </w:pPr>
      <w:r w:rsidRPr="005A2907">
        <w:rPr>
          <w:rFonts w:ascii="Calibri" w:hAnsi="Calibri" w:cs="Calibri"/>
          <w:b/>
          <w:bCs/>
          <w:i/>
          <w:iCs/>
          <w:sz w:val="22"/>
        </w:rPr>
        <w:t xml:space="preserve">Moving Up </w:t>
      </w:r>
      <w:r w:rsidR="003C48A2">
        <w:rPr>
          <w:rFonts w:ascii="Calibri" w:hAnsi="Calibri" w:cs="Calibri"/>
          <w:b/>
          <w:bCs/>
          <w:i/>
          <w:iCs/>
          <w:sz w:val="22"/>
        </w:rPr>
        <w:t xml:space="preserve"> </w:t>
      </w:r>
    </w:p>
    <w:p w:rsidR="00D403DA" w:rsidRPr="00D403DA" w:rsidRDefault="00D403DA" w:rsidP="00997E35">
      <w:pPr>
        <w:jc w:val="both"/>
        <w:rPr>
          <w:rFonts w:ascii="Calibri" w:hAnsi="Calibri" w:cs="Calibri"/>
          <w:sz w:val="22"/>
          <w:lang w:val="en-AU"/>
        </w:rPr>
      </w:pPr>
      <w:r w:rsidRPr="00D403DA">
        <w:rPr>
          <w:rFonts w:ascii="Calibri" w:hAnsi="Calibri" w:cs="Calibri"/>
          <w:sz w:val="22"/>
        </w:rPr>
        <w:t xml:space="preserve">Our valued customers won’t be left out in the cold when we introduce new products. DEQX always offer generous trade-up specials. Feel free to email your unit’s serial number to </w:t>
      </w:r>
      <w:hyperlink r:id="rId9" w:history="1">
        <w:r w:rsidRPr="00D403DA">
          <w:rPr>
            <w:rStyle w:val="Hyperlink"/>
            <w:rFonts w:ascii="Calibri" w:hAnsi="Calibri" w:cs="Calibri"/>
            <w:sz w:val="22"/>
          </w:rPr>
          <w:t>sales@deqx.com</w:t>
        </w:r>
      </w:hyperlink>
      <w:r w:rsidRPr="00D403DA">
        <w:rPr>
          <w:rFonts w:ascii="Calibri" w:hAnsi="Calibri" w:cs="Calibri"/>
          <w:sz w:val="22"/>
        </w:rPr>
        <w:t xml:space="preserve"> for a quote. The price depends on a number of factors including </w:t>
      </w:r>
      <w:r w:rsidRPr="00D403DA">
        <w:rPr>
          <w:rFonts w:ascii="Calibri" w:hAnsi="Calibri" w:cs="Calibri"/>
          <w:sz w:val="22"/>
          <w:lang w:val="en-AU"/>
        </w:rPr>
        <w:t>age, model and type</w:t>
      </w:r>
      <w:r w:rsidRPr="00D403DA">
        <w:rPr>
          <w:rFonts w:ascii="Calibri" w:hAnsi="Calibri" w:cs="Calibri"/>
          <w:sz w:val="22"/>
        </w:rPr>
        <w:t xml:space="preserve">. Of course you can always keep your HDP-Express or HDP-3 for surround speakers and add a HDP-Express II or HDP-4 for the front! You can set up with </w:t>
      </w:r>
      <w:r w:rsidRPr="00D403DA">
        <w:rPr>
          <w:rFonts w:ascii="Calibri" w:hAnsi="Calibri" w:cs="Calibri"/>
          <w:sz w:val="22"/>
          <w:lang w:val="en-AU"/>
        </w:rPr>
        <w:t xml:space="preserve">multiple DEQX Processors for a surround system supporting all configurations or just a single stereo unit correcting the left and right fronts for an impressive improvement at minimal cost. </w:t>
      </w:r>
      <w:r w:rsidRPr="00D403DA">
        <w:rPr>
          <w:rFonts w:ascii="Calibri" w:hAnsi="Calibri" w:cs="Calibri"/>
          <w:sz w:val="22"/>
        </w:rPr>
        <w:t>All DEQX correction files are compatible with these two new processors.</w:t>
      </w:r>
    </w:p>
    <w:p w:rsidR="00D403DA" w:rsidRPr="00D403DA" w:rsidRDefault="00D403DA" w:rsidP="00997E35">
      <w:pPr>
        <w:jc w:val="both"/>
        <w:rPr>
          <w:rFonts w:ascii="Calibri" w:hAnsi="Calibri" w:cs="Calibri"/>
          <w:sz w:val="22"/>
        </w:rPr>
      </w:pPr>
    </w:p>
    <w:p w:rsidR="00D403DA" w:rsidRPr="00D403DA" w:rsidRDefault="00D403DA" w:rsidP="00997E35">
      <w:pPr>
        <w:jc w:val="both"/>
        <w:rPr>
          <w:rFonts w:ascii="Calibri" w:hAnsi="Calibri" w:cs="Calibri"/>
          <w:b/>
          <w:bCs/>
          <w:i/>
          <w:sz w:val="22"/>
        </w:rPr>
      </w:pPr>
      <w:r w:rsidRPr="00D403DA">
        <w:rPr>
          <w:rFonts w:ascii="Calibri" w:hAnsi="Calibri" w:cs="Calibri"/>
          <w:b/>
          <w:bCs/>
          <w:i/>
          <w:sz w:val="22"/>
        </w:rPr>
        <w:t>Calibration</w:t>
      </w:r>
    </w:p>
    <w:p w:rsidR="00D403DA" w:rsidRPr="00D403DA" w:rsidRDefault="00D403DA" w:rsidP="00997E35">
      <w:pPr>
        <w:jc w:val="both"/>
        <w:rPr>
          <w:rFonts w:ascii="Calibri" w:hAnsi="Calibri" w:cs="Calibri"/>
          <w:sz w:val="22"/>
        </w:rPr>
      </w:pPr>
      <w:r w:rsidRPr="00D403DA">
        <w:rPr>
          <w:rFonts w:ascii="Calibri" w:hAnsi="Calibri" w:cs="Calibri"/>
          <w:sz w:val="22"/>
        </w:rPr>
        <w:t xml:space="preserve">If not working with a DEQX Agent in your home or studio and want to measure and correct the speakers and room yourself or via remote connection to a US Agent you’ll need either the </w:t>
      </w:r>
      <w:hyperlink r:id="rId10" w:history="1">
        <w:r w:rsidRPr="00D403DA">
          <w:rPr>
            <w:rStyle w:val="Hyperlink"/>
            <w:rFonts w:ascii="Calibri" w:hAnsi="Calibri" w:cs="Calibri"/>
            <w:sz w:val="22"/>
          </w:rPr>
          <w:t>Standard Calibration Kit</w:t>
        </w:r>
      </w:hyperlink>
      <w:r w:rsidRPr="00D403DA">
        <w:rPr>
          <w:rFonts w:ascii="Calibri" w:hAnsi="Calibri" w:cs="Calibri"/>
          <w:sz w:val="22"/>
        </w:rPr>
        <w:t xml:space="preserve"> or </w:t>
      </w:r>
      <w:hyperlink r:id="rId11" w:history="1">
        <w:r w:rsidRPr="00D403DA">
          <w:rPr>
            <w:rStyle w:val="Hyperlink"/>
            <w:rFonts w:ascii="Calibri" w:hAnsi="Calibri" w:cs="Calibri"/>
            <w:sz w:val="22"/>
          </w:rPr>
          <w:t>Reference Calibration Kit</w:t>
        </w:r>
      </w:hyperlink>
      <w:r w:rsidRPr="00D403DA">
        <w:rPr>
          <w:rFonts w:ascii="Calibri" w:hAnsi="Calibri" w:cs="Calibri"/>
          <w:sz w:val="22"/>
        </w:rPr>
        <w:t xml:space="preserve">. For the highest performance speaker correction DEQX recommends the Reference Calibration Kit with Earthworks microphone. The Beringher microphone with the Standard Calibration Kit has a </w:t>
      </w:r>
      <w:proofErr w:type="gramStart"/>
      <w:r w:rsidRPr="00D403DA">
        <w:rPr>
          <w:rFonts w:ascii="Calibri" w:hAnsi="Calibri" w:cs="Calibri"/>
          <w:sz w:val="22"/>
        </w:rPr>
        <w:t>20kHz</w:t>
      </w:r>
      <w:proofErr w:type="gramEnd"/>
      <w:r w:rsidRPr="00D403DA">
        <w:rPr>
          <w:rFonts w:ascii="Calibri" w:hAnsi="Calibri" w:cs="Calibri"/>
          <w:sz w:val="22"/>
        </w:rPr>
        <w:t xml:space="preserve"> top-end correction limit but the HDP-3 passes up to 40kHz. The HDP-4 also comes with DEQX Cal Software and Firmware.</w:t>
      </w:r>
    </w:p>
    <w:p w:rsidR="00D403DA" w:rsidRDefault="00D403DA" w:rsidP="00997E35">
      <w:pPr>
        <w:jc w:val="both"/>
        <w:rPr>
          <w:rFonts w:ascii="Calibri" w:hAnsi="Calibri" w:cs="Calibri"/>
          <w:b/>
          <w:bCs/>
          <w:sz w:val="22"/>
        </w:rPr>
      </w:pPr>
    </w:p>
    <w:p w:rsidR="00D403DA" w:rsidRPr="00D403DA" w:rsidRDefault="00D403DA" w:rsidP="00997E35">
      <w:pPr>
        <w:jc w:val="both"/>
        <w:rPr>
          <w:rFonts w:ascii="Calibri" w:hAnsi="Calibri" w:cs="Calibri"/>
          <w:b/>
          <w:bCs/>
          <w:i/>
          <w:sz w:val="22"/>
        </w:rPr>
      </w:pPr>
      <w:r w:rsidRPr="00D403DA">
        <w:rPr>
          <w:rFonts w:ascii="Calibri" w:hAnsi="Calibri" w:cs="Calibri"/>
          <w:b/>
          <w:bCs/>
          <w:i/>
          <w:sz w:val="22"/>
        </w:rPr>
        <w:t>The Method</w:t>
      </w:r>
    </w:p>
    <w:p w:rsidR="00D403DA" w:rsidRDefault="00D403DA" w:rsidP="00997E35">
      <w:pPr>
        <w:jc w:val="both"/>
        <w:rPr>
          <w:rFonts w:ascii="Calibri" w:hAnsi="Calibri" w:cs="Calibri"/>
          <w:sz w:val="22"/>
        </w:rPr>
      </w:pPr>
      <w:r w:rsidRPr="00793BE2">
        <w:rPr>
          <w:rFonts w:ascii="Calibri" w:hAnsi="Calibri" w:cs="Calibri"/>
          <w:sz w:val="22"/>
        </w:rPr>
        <w:t xml:space="preserve">Other “room correction devices” simply adjust amplitude response – uneven output at different frequencies – to offset room modes. But they don't address phase or group-delay timing issues that exist in all real-world speakers. </w:t>
      </w:r>
      <w:hyperlink r:id="rId12" w:history="1">
        <w:r w:rsidRPr="008D2F07">
          <w:rPr>
            <w:rStyle w:val="Hyperlink"/>
            <w:rFonts w:ascii="Calibri" w:hAnsi="Calibri" w:cs="Calibri"/>
            <w:sz w:val="22"/>
          </w:rPr>
          <w:t>Read More…</w:t>
        </w:r>
      </w:hyperlink>
    </w:p>
    <w:p w:rsidR="00D403DA" w:rsidRDefault="00D403DA" w:rsidP="00997E35">
      <w:pPr>
        <w:jc w:val="both"/>
        <w:rPr>
          <w:rFonts w:ascii="Calibri" w:hAnsi="Calibri" w:cs="Calibri"/>
          <w:b/>
          <w:sz w:val="22"/>
        </w:rPr>
      </w:pPr>
    </w:p>
    <w:p w:rsidR="00D403DA" w:rsidRDefault="00D403DA" w:rsidP="00997E35">
      <w:pPr>
        <w:jc w:val="both"/>
        <w:rPr>
          <w:rFonts w:ascii="Calibri" w:hAnsi="Calibri" w:cs="Calibri"/>
          <w:sz w:val="22"/>
        </w:rPr>
      </w:pPr>
      <w:r w:rsidRPr="005A2907">
        <w:rPr>
          <w:rFonts w:ascii="Calibri" w:hAnsi="Calibri" w:cs="Calibri"/>
          <w:sz w:val="22"/>
        </w:rPr>
        <w:t xml:space="preserve">DEQX works with whatever you’re listening to and results in </w:t>
      </w:r>
      <w:r>
        <w:rPr>
          <w:rFonts w:ascii="Calibri" w:hAnsi="Calibri" w:cs="Calibri"/>
          <w:sz w:val="22"/>
        </w:rPr>
        <w:t xml:space="preserve">startling </w:t>
      </w:r>
      <w:r w:rsidRPr="005A2907">
        <w:rPr>
          <w:rFonts w:ascii="Calibri" w:hAnsi="Calibri" w:cs="Calibri"/>
          <w:sz w:val="22"/>
        </w:rPr>
        <w:t>improvements. Modestly-priced stand-mounted speakers to top-tier audiophile brands all sound better with DEQX</w:t>
      </w:r>
      <w:r>
        <w:rPr>
          <w:rFonts w:ascii="Calibri" w:hAnsi="Calibri" w:cs="Calibri"/>
          <w:sz w:val="22"/>
        </w:rPr>
        <w:t>!</w:t>
      </w:r>
      <w:r w:rsidRPr="005A2907">
        <w:rPr>
          <w:rFonts w:ascii="Calibri" w:hAnsi="Calibri" w:cs="Calibri"/>
          <w:sz w:val="22"/>
        </w:rPr>
        <w:t xml:space="preserve">  </w:t>
      </w:r>
    </w:p>
    <w:p w:rsidR="00D403DA" w:rsidRDefault="00D403DA" w:rsidP="00997E35">
      <w:pPr>
        <w:jc w:val="both"/>
        <w:rPr>
          <w:rFonts w:ascii="Calibri" w:hAnsi="Calibri" w:cs="Calibri"/>
          <w:b/>
          <w:sz w:val="22"/>
        </w:rPr>
      </w:pPr>
    </w:p>
    <w:p w:rsidR="00904136" w:rsidRPr="005A2907" w:rsidRDefault="00336F2B" w:rsidP="00997E35">
      <w:pPr>
        <w:jc w:val="both"/>
        <w:rPr>
          <w:rFonts w:ascii="Calibri" w:hAnsi="Calibri" w:cs="Calibri"/>
          <w:sz w:val="28"/>
        </w:rPr>
      </w:pPr>
      <w:r w:rsidRPr="005A2907">
        <w:rPr>
          <w:rFonts w:ascii="Calibri" w:hAnsi="Calibri" w:cs="Calibri"/>
          <w:b/>
          <w:i/>
          <w:sz w:val="28"/>
        </w:rPr>
        <w:t>G</w:t>
      </w:r>
      <w:r w:rsidR="007540EF" w:rsidRPr="005A2907">
        <w:rPr>
          <w:rFonts w:ascii="Calibri" w:hAnsi="Calibri" w:cs="Calibri"/>
          <w:b/>
          <w:i/>
          <w:sz w:val="28"/>
        </w:rPr>
        <w:t xml:space="preserve">et DEQXified today! </w:t>
      </w:r>
    </w:p>
    <w:p w:rsidR="00FB0E99" w:rsidRDefault="005964EF" w:rsidP="00997E35">
      <w:pPr>
        <w:jc w:val="both"/>
        <w:rPr>
          <w:rFonts w:ascii="Calibri" w:hAnsi="Calibri" w:cs="Calibri"/>
          <w:sz w:val="22"/>
        </w:rPr>
      </w:pPr>
      <w:hyperlink r:id="rId13" w:history="1">
        <w:r w:rsidR="00FB0E99" w:rsidRPr="00FB0E99">
          <w:rPr>
            <w:rStyle w:val="Hyperlink"/>
            <w:rFonts w:ascii="Calibri" w:hAnsi="Calibri" w:cs="Calibri"/>
            <w:sz w:val="22"/>
          </w:rPr>
          <w:t xml:space="preserve">Click here for </w:t>
        </w:r>
        <w:r w:rsidR="00866A80">
          <w:rPr>
            <w:rStyle w:val="Hyperlink"/>
            <w:rFonts w:ascii="Calibri" w:hAnsi="Calibri" w:cs="Calibri"/>
            <w:sz w:val="22"/>
          </w:rPr>
          <w:t>international</w:t>
        </w:r>
        <w:r w:rsidR="00FB0E99" w:rsidRPr="00FB0E99">
          <w:rPr>
            <w:rStyle w:val="Hyperlink"/>
            <w:rFonts w:ascii="Calibri" w:hAnsi="Calibri" w:cs="Calibri"/>
            <w:sz w:val="22"/>
          </w:rPr>
          <w:t xml:space="preserve"> </w:t>
        </w:r>
        <w:r w:rsidR="00866A80">
          <w:rPr>
            <w:rStyle w:val="Hyperlink"/>
            <w:rFonts w:ascii="Calibri" w:hAnsi="Calibri" w:cs="Calibri"/>
            <w:sz w:val="22"/>
          </w:rPr>
          <w:t xml:space="preserve">dealer </w:t>
        </w:r>
        <w:r w:rsidR="00FB0E99" w:rsidRPr="00FB0E99">
          <w:rPr>
            <w:rStyle w:val="Hyperlink"/>
            <w:rFonts w:ascii="Calibri" w:hAnsi="Calibri" w:cs="Calibri"/>
            <w:sz w:val="22"/>
          </w:rPr>
          <w:t>listings!</w:t>
        </w:r>
      </w:hyperlink>
    </w:p>
    <w:p w:rsidR="00FB0E99" w:rsidRDefault="00FB0E99" w:rsidP="00997E35">
      <w:pPr>
        <w:jc w:val="both"/>
        <w:rPr>
          <w:rFonts w:ascii="Calibri" w:hAnsi="Calibri" w:cs="Calibri"/>
          <w:sz w:val="22"/>
        </w:rPr>
      </w:pPr>
    </w:p>
    <w:p w:rsidR="00DB16DF" w:rsidRPr="005A2907" w:rsidRDefault="00DB16DF" w:rsidP="00DB16DF">
      <w:pPr>
        <w:rPr>
          <w:rFonts w:ascii="Calibri" w:hAnsi="Calibri" w:cs="Calibri"/>
          <w:sz w:val="22"/>
        </w:rPr>
      </w:pPr>
      <w:r w:rsidRPr="005A2907">
        <w:rPr>
          <w:rFonts w:ascii="Calibri" w:hAnsi="Calibri" w:cs="Calibri"/>
          <w:sz w:val="22"/>
        </w:rPr>
        <w:t xml:space="preserve">DEQX </w:t>
      </w:r>
      <w:r w:rsidRPr="005A2907">
        <w:rPr>
          <w:rFonts w:ascii="Calibri" w:hAnsi="Calibri" w:cs="Calibri"/>
          <w:sz w:val="16"/>
          <w:szCs w:val="16"/>
        </w:rPr>
        <w:t>•</w:t>
      </w:r>
      <w:r w:rsidR="00951158" w:rsidRPr="005A2907">
        <w:rPr>
          <w:rFonts w:ascii="Calibri" w:hAnsi="Calibri" w:cs="Calibri"/>
          <w:sz w:val="22"/>
        </w:rPr>
        <w:t xml:space="preserve"> </w:t>
      </w:r>
      <w:r w:rsidRPr="005A2907">
        <w:rPr>
          <w:rFonts w:ascii="Calibri" w:hAnsi="Calibri" w:cs="Calibri"/>
          <w:sz w:val="22"/>
        </w:rPr>
        <w:t>Sydney NSW 2100</w:t>
      </w:r>
      <w:r w:rsidR="00D566A2">
        <w:rPr>
          <w:rFonts w:ascii="Calibri" w:hAnsi="Calibri" w:cs="Calibri"/>
          <w:sz w:val="22"/>
        </w:rPr>
        <w:t xml:space="preserve"> </w:t>
      </w:r>
      <w:r w:rsidR="00D566A2" w:rsidRPr="005A2907">
        <w:rPr>
          <w:rFonts w:ascii="Calibri" w:hAnsi="Calibri" w:cs="Calibri"/>
          <w:sz w:val="16"/>
          <w:szCs w:val="16"/>
        </w:rPr>
        <w:t>•</w:t>
      </w:r>
      <w:r w:rsidRPr="005A2907">
        <w:rPr>
          <w:rFonts w:ascii="Calibri" w:hAnsi="Calibri" w:cs="Calibri"/>
          <w:sz w:val="22"/>
        </w:rPr>
        <w:t xml:space="preserve"> AUSTRALIA</w:t>
      </w:r>
    </w:p>
    <w:p w:rsidR="0022538D" w:rsidRPr="005A2907" w:rsidRDefault="0046633F" w:rsidP="00DB16DF">
      <w:pPr>
        <w:rPr>
          <w:rFonts w:ascii="Calibri" w:hAnsi="Calibri" w:cs="Calibri"/>
          <w:sz w:val="22"/>
        </w:rPr>
      </w:pPr>
      <w:r>
        <w:rPr>
          <w:rFonts w:ascii="Calibri" w:hAnsi="Calibri" w:cs="Calibri"/>
          <w:sz w:val="22"/>
        </w:rPr>
        <w:t>Tel</w:t>
      </w:r>
      <w:r w:rsidR="00DB16DF" w:rsidRPr="005A2907">
        <w:rPr>
          <w:rFonts w:ascii="Calibri" w:hAnsi="Calibri" w:cs="Calibri"/>
          <w:sz w:val="22"/>
        </w:rPr>
        <w:t xml:space="preserve"> +61 2 9905 6277 </w:t>
      </w:r>
      <w:r w:rsidR="00DB16DF" w:rsidRPr="005A2907">
        <w:rPr>
          <w:rFonts w:ascii="Calibri" w:hAnsi="Calibri" w:cs="Calibri"/>
          <w:sz w:val="16"/>
          <w:szCs w:val="16"/>
        </w:rPr>
        <w:t>•</w:t>
      </w:r>
      <w:r w:rsidR="00951158" w:rsidRPr="005A2907">
        <w:rPr>
          <w:rFonts w:ascii="Calibri" w:hAnsi="Calibri" w:cs="Calibri"/>
          <w:sz w:val="22"/>
        </w:rPr>
        <w:t xml:space="preserve"> </w:t>
      </w:r>
      <w:r w:rsidR="00DB16DF" w:rsidRPr="005A2907">
        <w:rPr>
          <w:rFonts w:ascii="Calibri" w:hAnsi="Calibri" w:cs="Calibri"/>
          <w:sz w:val="22"/>
        </w:rPr>
        <w:t xml:space="preserve">Fax +61 2 9905 8066 </w:t>
      </w:r>
    </w:p>
    <w:p w:rsidR="00646DCE" w:rsidRPr="005A2907" w:rsidRDefault="00DB16DF" w:rsidP="00DB16DF">
      <w:pPr>
        <w:rPr>
          <w:rStyle w:val="Hyperlink"/>
        </w:rPr>
      </w:pPr>
      <w:r w:rsidRPr="005A2907">
        <w:rPr>
          <w:rFonts w:ascii="Calibri" w:hAnsi="Calibri" w:cs="Calibri"/>
          <w:sz w:val="22"/>
        </w:rPr>
        <w:t xml:space="preserve">Email: </w:t>
      </w:r>
      <w:hyperlink r:id="rId14" w:history="1">
        <w:r w:rsidRPr="005A2907">
          <w:rPr>
            <w:rStyle w:val="Hyperlink"/>
            <w:rFonts w:ascii="Calibri" w:hAnsi="Calibri" w:cs="Calibri"/>
            <w:sz w:val="22"/>
          </w:rPr>
          <w:t>sales@deqx.com</w:t>
        </w:r>
      </w:hyperlink>
      <w:r w:rsidR="0022538D" w:rsidRPr="005A2907">
        <w:rPr>
          <w:rStyle w:val="Hyperlink"/>
          <w:rFonts w:ascii="Calibri" w:hAnsi="Calibri" w:cs="Calibri"/>
          <w:sz w:val="22"/>
        </w:rPr>
        <w:t xml:space="preserve"> </w:t>
      </w:r>
      <w:r w:rsidR="0022538D" w:rsidRPr="005A2907">
        <w:rPr>
          <w:rFonts w:ascii="Calibri" w:hAnsi="Calibri" w:cs="Calibri"/>
          <w:sz w:val="16"/>
          <w:szCs w:val="16"/>
        </w:rPr>
        <w:t>•</w:t>
      </w:r>
      <w:r w:rsidR="00951158" w:rsidRPr="005A2907">
        <w:rPr>
          <w:rFonts w:ascii="Calibri" w:hAnsi="Calibri" w:cs="Calibri"/>
          <w:sz w:val="22"/>
        </w:rPr>
        <w:t xml:space="preserve"> </w:t>
      </w:r>
      <w:hyperlink r:id="rId15" w:history="1">
        <w:r w:rsidR="007D43FA" w:rsidRPr="005A2907">
          <w:rPr>
            <w:rStyle w:val="Hyperlink"/>
            <w:rFonts w:ascii="Calibri" w:hAnsi="Calibri" w:cs="Calibri"/>
            <w:sz w:val="22"/>
          </w:rPr>
          <w:t>www.DEQX.com</w:t>
        </w:r>
      </w:hyperlink>
    </w:p>
    <w:p w:rsidR="00450AF9" w:rsidRPr="005A2907" w:rsidRDefault="00450AF9" w:rsidP="00450AF9">
      <w:pPr>
        <w:rPr>
          <w:rFonts w:ascii="Calibri" w:hAnsi="Calibri" w:cs="Calibri"/>
          <w:sz w:val="22"/>
        </w:rPr>
      </w:pPr>
    </w:p>
    <w:sectPr w:rsidR="00450AF9" w:rsidRPr="005A2907" w:rsidSect="00D01375">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68BD"/>
    <w:multiLevelType w:val="hybridMultilevel"/>
    <w:tmpl w:val="AACE41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95281"/>
    <w:multiLevelType w:val="hybridMultilevel"/>
    <w:tmpl w:val="41B638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7E1B8D"/>
    <w:multiLevelType w:val="hybridMultilevel"/>
    <w:tmpl w:val="80942F3A"/>
    <w:lvl w:ilvl="0" w:tplc="1F88F32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095CF7"/>
    <w:multiLevelType w:val="hybridMultilevel"/>
    <w:tmpl w:val="5DE21DEC"/>
    <w:lvl w:ilvl="0" w:tplc="3374559E">
      <w:start w:val="1"/>
      <w:numFmt w:val="bullet"/>
      <w:lvlText w:val=""/>
      <w:lvlJc w:val="left"/>
      <w:pPr>
        <w:ind w:left="1488" w:hanging="360"/>
      </w:pPr>
      <w:rPr>
        <w:rFonts w:ascii="Symbol" w:hAnsi="Symbol" w:hint="default"/>
      </w:rPr>
    </w:lvl>
    <w:lvl w:ilvl="1" w:tplc="0C090003">
      <w:start w:val="1"/>
      <w:numFmt w:val="bullet"/>
      <w:lvlText w:val="o"/>
      <w:lvlJc w:val="left"/>
      <w:pPr>
        <w:ind w:left="2208" w:hanging="360"/>
      </w:pPr>
      <w:rPr>
        <w:rFonts w:ascii="Courier New" w:hAnsi="Courier New" w:cs="Courier New" w:hint="default"/>
      </w:rPr>
    </w:lvl>
    <w:lvl w:ilvl="2" w:tplc="0C090005">
      <w:start w:val="1"/>
      <w:numFmt w:val="bullet"/>
      <w:lvlText w:val=""/>
      <w:lvlJc w:val="left"/>
      <w:pPr>
        <w:ind w:left="2928" w:hanging="360"/>
      </w:pPr>
      <w:rPr>
        <w:rFonts w:ascii="Wingdings" w:hAnsi="Wingdings" w:hint="default"/>
      </w:rPr>
    </w:lvl>
    <w:lvl w:ilvl="3" w:tplc="0C090001">
      <w:start w:val="1"/>
      <w:numFmt w:val="bullet"/>
      <w:lvlText w:val=""/>
      <w:lvlJc w:val="left"/>
      <w:pPr>
        <w:ind w:left="3648" w:hanging="360"/>
      </w:pPr>
      <w:rPr>
        <w:rFonts w:ascii="Symbol" w:hAnsi="Symbol" w:hint="default"/>
      </w:rPr>
    </w:lvl>
    <w:lvl w:ilvl="4" w:tplc="0C090003">
      <w:start w:val="1"/>
      <w:numFmt w:val="bullet"/>
      <w:lvlText w:val="o"/>
      <w:lvlJc w:val="left"/>
      <w:pPr>
        <w:ind w:left="4368" w:hanging="360"/>
      </w:pPr>
      <w:rPr>
        <w:rFonts w:ascii="Courier New" w:hAnsi="Courier New" w:cs="Courier New" w:hint="default"/>
      </w:rPr>
    </w:lvl>
    <w:lvl w:ilvl="5" w:tplc="0C090005">
      <w:start w:val="1"/>
      <w:numFmt w:val="bullet"/>
      <w:lvlText w:val=""/>
      <w:lvlJc w:val="left"/>
      <w:pPr>
        <w:ind w:left="5088" w:hanging="360"/>
      </w:pPr>
      <w:rPr>
        <w:rFonts w:ascii="Wingdings" w:hAnsi="Wingdings" w:hint="default"/>
      </w:rPr>
    </w:lvl>
    <w:lvl w:ilvl="6" w:tplc="0C090001">
      <w:start w:val="1"/>
      <w:numFmt w:val="bullet"/>
      <w:lvlText w:val=""/>
      <w:lvlJc w:val="left"/>
      <w:pPr>
        <w:ind w:left="5808" w:hanging="360"/>
      </w:pPr>
      <w:rPr>
        <w:rFonts w:ascii="Symbol" w:hAnsi="Symbol" w:hint="default"/>
      </w:rPr>
    </w:lvl>
    <w:lvl w:ilvl="7" w:tplc="0C090003">
      <w:start w:val="1"/>
      <w:numFmt w:val="bullet"/>
      <w:lvlText w:val="o"/>
      <w:lvlJc w:val="left"/>
      <w:pPr>
        <w:ind w:left="6528" w:hanging="360"/>
      </w:pPr>
      <w:rPr>
        <w:rFonts w:ascii="Courier New" w:hAnsi="Courier New" w:cs="Courier New" w:hint="default"/>
      </w:rPr>
    </w:lvl>
    <w:lvl w:ilvl="8" w:tplc="0C090005">
      <w:start w:val="1"/>
      <w:numFmt w:val="bullet"/>
      <w:lvlText w:val=""/>
      <w:lvlJc w:val="left"/>
      <w:pPr>
        <w:ind w:left="7248"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0EF"/>
    <w:rsid w:val="00014B66"/>
    <w:rsid w:val="00017CD2"/>
    <w:rsid w:val="00025CD6"/>
    <w:rsid w:val="00056142"/>
    <w:rsid w:val="00084071"/>
    <w:rsid w:val="00085BE2"/>
    <w:rsid w:val="00086E7F"/>
    <w:rsid w:val="000906F6"/>
    <w:rsid w:val="000B40C4"/>
    <w:rsid w:val="000D2CA4"/>
    <w:rsid w:val="000E6CB0"/>
    <w:rsid w:val="00105584"/>
    <w:rsid w:val="001236AA"/>
    <w:rsid w:val="00147B36"/>
    <w:rsid w:val="001543ED"/>
    <w:rsid w:val="00156F84"/>
    <w:rsid w:val="00164C86"/>
    <w:rsid w:val="00165E5C"/>
    <w:rsid w:val="001749EF"/>
    <w:rsid w:val="0018742B"/>
    <w:rsid w:val="0019761D"/>
    <w:rsid w:val="001D0D44"/>
    <w:rsid w:val="00211EC1"/>
    <w:rsid w:val="00223220"/>
    <w:rsid w:val="0022538D"/>
    <w:rsid w:val="00225556"/>
    <w:rsid w:val="002261D8"/>
    <w:rsid w:val="00227912"/>
    <w:rsid w:val="00252D6B"/>
    <w:rsid w:val="0027316D"/>
    <w:rsid w:val="00275241"/>
    <w:rsid w:val="002C363B"/>
    <w:rsid w:val="002D6834"/>
    <w:rsid w:val="002E5FD1"/>
    <w:rsid w:val="002E7CA4"/>
    <w:rsid w:val="003051C8"/>
    <w:rsid w:val="0031615C"/>
    <w:rsid w:val="0032585F"/>
    <w:rsid w:val="00336F2B"/>
    <w:rsid w:val="00340E0F"/>
    <w:rsid w:val="00342030"/>
    <w:rsid w:val="0034551E"/>
    <w:rsid w:val="00351381"/>
    <w:rsid w:val="0038156E"/>
    <w:rsid w:val="0038617B"/>
    <w:rsid w:val="00392673"/>
    <w:rsid w:val="00396A5C"/>
    <w:rsid w:val="003976F6"/>
    <w:rsid w:val="0039780B"/>
    <w:rsid w:val="003C17AC"/>
    <w:rsid w:val="003C48A2"/>
    <w:rsid w:val="003D1656"/>
    <w:rsid w:val="003D568C"/>
    <w:rsid w:val="003E6886"/>
    <w:rsid w:val="00400E80"/>
    <w:rsid w:val="00411071"/>
    <w:rsid w:val="00415DAB"/>
    <w:rsid w:val="0041792C"/>
    <w:rsid w:val="00420749"/>
    <w:rsid w:val="0042106B"/>
    <w:rsid w:val="00424836"/>
    <w:rsid w:val="00431448"/>
    <w:rsid w:val="00435624"/>
    <w:rsid w:val="004455BB"/>
    <w:rsid w:val="00447890"/>
    <w:rsid w:val="00450AF9"/>
    <w:rsid w:val="0046633F"/>
    <w:rsid w:val="0047032C"/>
    <w:rsid w:val="00470736"/>
    <w:rsid w:val="00470B46"/>
    <w:rsid w:val="00471FCE"/>
    <w:rsid w:val="004C1C6F"/>
    <w:rsid w:val="004D341D"/>
    <w:rsid w:val="004D628D"/>
    <w:rsid w:val="004F5DA7"/>
    <w:rsid w:val="0051461D"/>
    <w:rsid w:val="005300F0"/>
    <w:rsid w:val="005470ED"/>
    <w:rsid w:val="0054755D"/>
    <w:rsid w:val="00550D2C"/>
    <w:rsid w:val="0056182F"/>
    <w:rsid w:val="00561CAB"/>
    <w:rsid w:val="00575A3C"/>
    <w:rsid w:val="00576317"/>
    <w:rsid w:val="0059350B"/>
    <w:rsid w:val="005964EF"/>
    <w:rsid w:val="00597CA2"/>
    <w:rsid w:val="005A2907"/>
    <w:rsid w:val="005C6836"/>
    <w:rsid w:val="005C79FA"/>
    <w:rsid w:val="005D7013"/>
    <w:rsid w:val="005F1E41"/>
    <w:rsid w:val="00600857"/>
    <w:rsid w:val="006014C0"/>
    <w:rsid w:val="00607311"/>
    <w:rsid w:val="006164AE"/>
    <w:rsid w:val="00626FA9"/>
    <w:rsid w:val="00640701"/>
    <w:rsid w:val="0064327B"/>
    <w:rsid w:val="00644D2C"/>
    <w:rsid w:val="00646DCE"/>
    <w:rsid w:val="00674979"/>
    <w:rsid w:val="006764B3"/>
    <w:rsid w:val="006865D0"/>
    <w:rsid w:val="006A7389"/>
    <w:rsid w:val="006B33F9"/>
    <w:rsid w:val="006C16E7"/>
    <w:rsid w:val="006C1FA2"/>
    <w:rsid w:val="006C2F75"/>
    <w:rsid w:val="006D7B9D"/>
    <w:rsid w:val="006E2B46"/>
    <w:rsid w:val="006E62CA"/>
    <w:rsid w:val="0070199B"/>
    <w:rsid w:val="0070428C"/>
    <w:rsid w:val="00722F7D"/>
    <w:rsid w:val="00730CF2"/>
    <w:rsid w:val="007339F4"/>
    <w:rsid w:val="00733EE7"/>
    <w:rsid w:val="00735643"/>
    <w:rsid w:val="007540EF"/>
    <w:rsid w:val="00764FCE"/>
    <w:rsid w:val="00787326"/>
    <w:rsid w:val="00790CA0"/>
    <w:rsid w:val="007A22F7"/>
    <w:rsid w:val="007B097B"/>
    <w:rsid w:val="007B309D"/>
    <w:rsid w:val="007B5B5A"/>
    <w:rsid w:val="007D0450"/>
    <w:rsid w:val="007D43FA"/>
    <w:rsid w:val="007E7810"/>
    <w:rsid w:val="007F5931"/>
    <w:rsid w:val="00850697"/>
    <w:rsid w:val="00862BD9"/>
    <w:rsid w:val="00866397"/>
    <w:rsid w:val="00866A80"/>
    <w:rsid w:val="008B352A"/>
    <w:rsid w:val="008C38DA"/>
    <w:rsid w:val="008C74C5"/>
    <w:rsid w:val="008D153A"/>
    <w:rsid w:val="008E63AB"/>
    <w:rsid w:val="008F0FAF"/>
    <w:rsid w:val="00904136"/>
    <w:rsid w:val="00912397"/>
    <w:rsid w:val="00920EDB"/>
    <w:rsid w:val="009311BE"/>
    <w:rsid w:val="009340AB"/>
    <w:rsid w:val="00951158"/>
    <w:rsid w:val="0095730C"/>
    <w:rsid w:val="00961D71"/>
    <w:rsid w:val="00997E35"/>
    <w:rsid w:val="009B426C"/>
    <w:rsid w:val="009B689F"/>
    <w:rsid w:val="009C76F7"/>
    <w:rsid w:val="009D708E"/>
    <w:rsid w:val="009F126C"/>
    <w:rsid w:val="009F358C"/>
    <w:rsid w:val="00A2268B"/>
    <w:rsid w:val="00A33148"/>
    <w:rsid w:val="00A367FC"/>
    <w:rsid w:val="00A43784"/>
    <w:rsid w:val="00A5629C"/>
    <w:rsid w:val="00A620A6"/>
    <w:rsid w:val="00A81E4B"/>
    <w:rsid w:val="00A85061"/>
    <w:rsid w:val="00A96506"/>
    <w:rsid w:val="00AA2C5C"/>
    <w:rsid w:val="00AA43C7"/>
    <w:rsid w:val="00AA55F9"/>
    <w:rsid w:val="00AD6428"/>
    <w:rsid w:val="00AE3060"/>
    <w:rsid w:val="00AE6779"/>
    <w:rsid w:val="00B03DE2"/>
    <w:rsid w:val="00B1553D"/>
    <w:rsid w:val="00B301AF"/>
    <w:rsid w:val="00B31243"/>
    <w:rsid w:val="00B326B3"/>
    <w:rsid w:val="00B518F6"/>
    <w:rsid w:val="00B527F3"/>
    <w:rsid w:val="00B5484F"/>
    <w:rsid w:val="00B54AFC"/>
    <w:rsid w:val="00B61641"/>
    <w:rsid w:val="00B67135"/>
    <w:rsid w:val="00B81144"/>
    <w:rsid w:val="00B813B3"/>
    <w:rsid w:val="00B93AD8"/>
    <w:rsid w:val="00BB6A30"/>
    <w:rsid w:val="00BD54F8"/>
    <w:rsid w:val="00BD75F3"/>
    <w:rsid w:val="00BD77C8"/>
    <w:rsid w:val="00BE166A"/>
    <w:rsid w:val="00C05FC0"/>
    <w:rsid w:val="00C305A2"/>
    <w:rsid w:val="00C325B0"/>
    <w:rsid w:val="00C32D84"/>
    <w:rsid w:val="00C35A46"/>
    <w:rsid w:val="00C5157A"/>
    <w:rsid w:val="00C551C9"/>
    <w:rsid w:val="00C552DB"/>
    <w:rsid w:val="00C556C4"/>
    <w:rsid w:val="00C578F1"/>
    <w:rsid w:val="00C83DC0"/>
    <w:rsid w:val="00C841B2"/>
    <w:rsid w:val="00CA2B60"/>
    <w:rsid w:val="00CA7DE1"/>
    <w:rsid w:val="00CB19D0"/>
    <w:rsid w:val="00CE4317"/>
    <w:rsid w:val="00CE53AD"/>
    <w:rsid w:val="00CE7A1C"/>
    <w:rsid w:val="00CF2063"/>
    <w:rsid w:val="00D01375"/>
    <w:rsid w:val="00D06F50"/>
    <w:rsid w:val="00D157FA"/>
    <w:rsid w:val="00D3728C"/>
    <w:rsid w:val="00D403DA"/>
    <w:rsid w:val="00D51D94"/>
    <w:rsid w:val="00D52C31"/>
    <w:rsid w:val="00D532EE"/>
    <w:rsid w:val="00D566A2"/>
    <w:rsid w:val="00D77F5E"/>
    <w:rsid w:val="00D868C7"/>
    <w:rsid w:val="00D924C2"/>
    <w:rsid w:val="00DA1688"/>
    <w:rsid w:val="00DA6996"/>
    <w:rsid w:val="00DB0930"/>
    <w:rsid w:val="00DB16DF"/>
    <w:rsid w:val="00DC7188"/>
    <w:rsid w:val="00DD4BE5"/>
    <w:rsid w:val="00DD4E2A"/>
    <w:rsid w:val="00DD7A9B"/>
    <w:rsid w:val="00DE1AEE"/>
    <w:rsid w:val="00DE4B07"/>
    <w:rsid w:val="00DF3833"/>
    <w:rsid w:val="00DF5B7F"/>
    <w:rsid w:val="00E05AA7"/>
    <w:rsid w:val="00E234B4"/>
    <w:rsid w:val="00E53714"/>
    <w:rsid w:val="00E62E32"/>
    <w:rsid w:val="00E729DD"/>
    <w:rsid w:val="00E81818"/>
    <w:rsid w:val="00EC64CF"/>
    <w:rsid w:val="00ED33AA"/>
    <w:rsid w:val="00EF27FB"/>
    <w:rsid w:val="00EF785F"/>
    <w:rsid w:val="00F04105"/>
    <w:rsid w:val="00F14FB7"/>
    <w:rsid w:val="00F26439"/>
    <w:rsid w:val="00F27627"/>
    <w:rsid w:val="00F312E6"/>
    <w:rsid w:val="00F64D6F"/>
    <w:rsid w:val="00F97363"/>
    <w:rsid w:val="00FB0E99"/>
    <w:rsid w:val="00FB1005"/>
    <w:rsid w:val="00FE2F52"/>
    <w:rsid w:val="00FE7A1B"/>
    <w:rsid w:val="00FF2B0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0EF"/>
    <w:pPr>
      <w:spacing w:line="320" w:lineRule="exact"/>
      <w:contextualSpacing/>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pace Single"/>
    <w:autoRedefine/>
    <w:uiPriority w:val="1"/>
    <w:qFormat/>
    <w:rsid w:val="00904136"/>
    <w:pPr>
      <w:spacing w:after="120"/>
    </w:pPr>
    <w:rPr>
      <w:sz w:val="22"/>
      <w:szCs w:val="22"/>
    </w:rPr>
  </w:style>
  <w:style w:type="paragraph" w:styleId="BalloonText">
    <w:name w:val="Balloon Text"/>
    <w:basedOn w:val="Normal"/>
    <w:link w:val="BalloonTextChar"/>
    <w:uiPriority w:val="99"/>
    <w:semiHidden/>
    <w:unhideWhenUsed/>
    <w:rsid w:val="007540E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540EF"/>
    <w:rPr>
      <w:rFonts w:ascii="Tahoma" w:hAnsi="Tahoma" w:cs="Tahoma"/>
      <w:sz w:val="16"/>
      <w:szCs w:val="16"/>
    </w:rPr>
  </w:style>
  <w:style w:type="paragraph" w:styleId="PlainText">
    <w:name w:val="Plain Text"/>
    <w:basedOn w:val="Normal"/>
    <w:link w:val="PlainTextChar"/>
    <w:rsid w:val="007540EF"/>
    <w:pPr>
      <w:spacing w:line="240" w:lineRule="auto"/>
      <w:contextualSpacing w:val="0"/>
    </w:pPr>
    <w:rPr>
      <w:rFonts w:ascii="Courier New" w:eastAsia="Times New Roman" w:hAnsi="Courier New" w:cs="Courier New"/>
      <w:sz w:val="20"/>
      <w:szCs w:val="20"/>
    </w:rPr>
  </w:style>
  <w:style w:type="character" w:customStyle="1" w:styleId="PlainTextChar">
    <w:name w:val="Plain Text Char"/>
    <w:link w:val="PlainText"/>
    <w:rsid w:val="007540EF"/>
    <w:rPr>
      <w:rFonts w:ascii="Courier New" w:eastAsia="Times New Roman" w:hAnsi="Courier New" w:cs="Courier New"/>
      <w:sz w:val="20"/>
      <w:szCs w:val="20"/>
    </w:rPr>
  </w:style>
  <w:style w:type="paragraph" w:styleId="ListParagraph">
    <w:name w:val="List Paragraph"/>
    <w:basedOn w:val="Normal"/>
    <w:uiPriority w:val="34"/>
    <w:qFormat/>
    <w:rsid w:val="00B813B3"/>
    <w:pPr>
      <w:ind w:left="720"/>
    </w:pPr>
  </w:style>
  <w:style w:type="character" w:styleId="Hyperlink">
    <w:name w:val="Hyperlink"/>
    <w:uiPriority w:val="99"/>
    <w:unhideWhenUsed/>
    <w:rsid w:val="00DB16DF"/>
    <w:rPr>
      <w:color w:val="0000FF"/>
      <w:u w:val="single"/>
    </w:rPr>
  </w:style>
  <w:style w:type="character" w:styleId="CommentReference">
    <w:name w:val="annotation reference"/>
    <w:uiPriority w:val="99"/>
    <w:semiHidden/>
    <w:unhideWhenUsed/>
    <w:rsid w:val="00342030"/>
    <w:rPr>
      <w:sz w:val="16"/>
      <w:szCs w:val="16"/>
    </w:rPr>
  </w:style>
  <w:style w:type="paragraph" w:styleId="CommentText">
    <w:name w:val="annotation text"/>
    <w:basedOn w:val="Normal"/>
    <w:link w:val="CommentTextChar"/>
    <w:uiPriority w:val="99"/>
    <w:semiHidden/>
    <w:unhideWhenUsed/>
    <w:rsid w:val="00342030"/>
    <w:pPr>
      <w:spacing w:line="240" w:lineRule="auto"/>
    </w:pPr>
    <w:rPr>
      <w:sz w:val="20"/>
      <w:szCs w:val="20"/>
    </w:rPr>
  </w:style>
  <w:style w:type="character" w:customStyle="1" w:styleId="CommentTextChar">
    <w:name w:val="Comment Text Char"/>
    <w:link w:val="CommentText"/>
    <w:uiPriority w:val="99"/>
    <w:semiHidden/>
    <w:rsid w:val="00342030"/>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342030"/>
    <w:rPr>
      <w:b/>
      <w:bCs/>
    </w:rPr>
  </w:style>
  <w:style w:type="character" w:customStyle="1" w:styleId="CommentSubjectChar">
    <w:name w:val="Comment Subject Char"/>
    <w:link w:val="CommentSubject"/>
    <w:uiPriority w:val="99"/>
    <w:semiHidden/>
    <w:rsid w:val="00342030"/>
    <w:rPr>
      <w:rFonts w:ascii="Arial" w:eastAsia="Calibri"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0EF"/>
    <w:pPr>
      <w:spacing w:line="320" w:lineRule="exact"/>
      <w:contextualSpacing/>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pace Single"/>
    <w:autoRedefine/>
    <w:uiPriority w:val="1"/>
    <w:qFormat/>
    <w:rsid w:val="00904136"/>
    <w:pPr>
      <w:spacing w:after="120"/>
    </w:pPr>
    <w:rPr>
      <w:sz w:val="22"/>
      <w:szCs w:val="22"/>
    </w:rPr>
  </w:style>
  <w:style w:type="paragraph" w:styleId="BalloonText">
    <w:name w:val="Balloon Text"/>
    <w:basedOn w:val="Normal"/>
    <w:link w:val="BalloonTextChar"/>
    <w:uiPriority w:val="99"/>
    <w:semiHidden/>
    <w:unhideWhenUsed/>
    <w:rsid w:val="007540E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540EF"/>
    <w:rPr>
      <w:rFonts w:ascii="Tahoma" w:hAnsi="Tahoma" w:cs="Tahoma"/>
      <w:sz w:val="16"/>
      <w:szCs w:val="16"/>
    </w:rPr>
  </w:style>
  <w:style w:type="paragraph" w:styleId="PlainText">
    <w:name w:val="Plain Text"/>
    <w:basedOn w:val="Normal"/>
    <w:link w:val="PlainTextChar"/>
    <w:rsid w:val="007540EF"/>
    <w:pPr>
      <w:spacing w:line="240" w:lineRule="auto"/>
      <w:contextualSpacing w:val="0"/>
    </w:pPr>
    <w:rPr>
      <w:rFonts w:ascii="Courier New" w:eastAsia="Times New Roman" w:hAnsi="Courier New" w:cs="Courier New"/>
      <w:sz w:val="20"/>
      <w:szCs w:val="20"/>
    </w:rPr>
  </w:style>
  <w:style w:type="character" w:customStyle="1" w:styleId="PlainTextChar">
    <w:name w:val="Plain Text Char"/>
    <w:link w:val="PlainText"/>
    <w:rsid w:val="007540EF"/>
    <w:rPr>
      <w:rFonts w:ascii="Courier New" w:eastAsia="Times New Roman" w:hAnsi="Courier New" w:cs="Courier New"/>
      <w:sz w:val="20"/>
      <w:szCs w:val="20"/>
    </w:rPr>
  </w:style>
  <w:style w:type="paragraph" w:styleId="ListParagraph">
    <w:name w:val="List Paragraph"/>
    <w:basedOn w:val="Normal"/>
    <w:uiPriority w:val="34"/>
    <w:qFormat/>
    <w:rsid w:val="00B813B3"/>
    <w:pPr>
      <w:ind w:left="720"/>
    </w:pPr>
  </w:style>
  <w:style w:type="character" w:styleId="Hyperlink">
    <w:name w:val="Hyperlink"/>
    <w:uiPriority w:val="99"/>
    <w:unhideWhenUsed/>
    <w:rsid w:val="00DB16DF"/>
    <w:rPr>
      <w:color w:val="0000FF"/>
      <w:u w:val="single"/>
    </w:rPr>
  </w:style>
  <w:style w:type="character" w:styleId="CommentReference">
    <w:name w:val="annotation reference"/>
    <w:uiPriority w:val="99"/>
    <w:semiHidden/>
    <w:unhideWhenUsed/>
    <w:rsid w:val="00342030"/>
    <w:rPr>
      <w:sz w:val="16"/>
      <w:szCs w:val="16"/>
    </w:rPr>
  </w:style>
  <w:style w:type="paragraph" w:styleId="CommentText">
    <w:name w:val="annotation text"/>
    <w:basedOn w:val="Normal"/>
    <w:link w:val="CommentTextChar"/>
    <w:uiPriority w:val="99"/>
    <w:semiHidden/>
    <w:unhideWhenUsed/>
    <w:rsid w:val="00342030"/>
    <w:pPr>
      <w:spacing w:line="240" w:lineRule="auto"/>
    </w:pPr>
    <w:rPr>
      <w:sz w:val="20"/>
      <w:szCs w:val="20"/>
    </w:rPr>
  </w:style>
  <w:style w:type="character" w:customStyle="1" w:styleId="CommentTextChar">
    <w:name w:val="Comment Text Char"/>
    <w:link w:val="CommentText"/>
    <w:uiPriority w:val="99"/>
    <w:semiHidden/>
    <w:rsid w:val="00342030"/>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342030"/>
    <w:rPr>
      <w:b/>
      <w:bCs/>
    </w:rPr>
  </w:style>
  <w:style w:type="character" w:customStyle="1" w:styleId="CommentSubjectChar">
    <w:name w:val="Comment Subject Char"/>
    <w:link w:val="CommentSubject"/>
    <w:uiPriority w:val="99"/>
    <w:semiHidden/>
    <w:rsid w:val="00342030"/>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50141">
      <w:bodyDiv w:val="1"/>
      <w:marLeft w:val="0"/>
      <w:marRight w:val="0"/>
      <w:marTop w:val="0"/>
      <w:marBottom w:val="0"/>
      <w:divBdr>
        <w:top w:val="none" w:sz="0" w:space="0" w:color="auto"/>
        <w:left w:val="none" w:sz="0" w:space="0" w:color="auto"/>
        <w:bottom w:val="none" w:sz="0" w:space="0" w:color="auto"/>
        <w:right w:val="none" w:sz="0" w:space="0" w:color="auto"/>
      </w:divBdr>
    </w:div>
    <w:div w:id="506100415">
      <w:bodyDiv w:val="1"/>
      <w:marLeft w:val="0"/>
      <w:marRight w:val="0"/>
      <w:marTop w:val="0"/>
      <w:marBottom w:val="0"/>
      <w:divBdr>
        <w:top w:val="none" w:sz="0" w:space="0" w:color="auto"/>
        <w:left w:val="none" w:sz="0" w:space="0" w:color="auto"/>
        <w:bottom w:val="none" w:sz="0" w:space="0" w:color="auto"/>
        <w:right w:val="none" w:sz="0" w:space="0" w:color="auto"/>
      </w:divBdr>
    </w:div>
    <w:div w:id="729571058">
      <w:bodyDiv w:val="1"/>
      <w:marLeft w:val="0"/>
      <w:marRight w:val="0"/>
      <w:marTop w:val="0"/>
      <w:marBottom w:val="0"/>
      <w:divBdr>
        <w:top w:val="none" w:sz="0" w:space="0" w:color="auto"/>
        <w:left w:val="none" w:sz="0" w:space="0" w:color="auto"/>
        <w:bottom w:val="none" w:sz="0" w:space="0" w:color="auto"/>
        <w:right w:val="none" w:sz="0" w:space="0" w:color="auto"/>
      </w:divBdr>
    </w:div>
    <w:div w:id="820387503">
      <w:bodyDiv w:val="1"/>
      <w:marLeft w:val="0"/>
      <w:marRight w:val="0"/>
      <w:marTop w:val="0"/>
      <w:marBottom w:val="0"/>
      <w:divBdr>
        <w:top w:val="none" w:sz="0" w:space="0" w:color="auto"/>
        <w:left w:val="none" w:sz="0" w:space="0" w:color="auto"/>
        <w:bottom w:val="none" w:sz="0" w:space="0" w:color="auto"/>
        <w:right w:val="none" w:sz="0" w:space="0" w:color="auto"/>
      </w:divBdr>
    </w:div>
    <w:div w:id="838887856">
      <w:bodyDiv w:val="1"/>
      <w:marLeft w:val="0"/>
      <w:marRight w:val="0"/>
      <w:marTop w:val="0"/>
      <w:marBottom w:val="0"/>
      <w:divBdr>
        <w:top w:val="none" w:sz="0" w:space="0" w:color="auto"/>
        <w:left w:val="none" w:sz="0" w:space="0" w:color="auto"/>
        <w:bottom w:val="none" w:sz="0" w:space="0" w:color="auto"/>
        <w:right w:val="none" w:sz="0" w:space="0" w:color="auto"/>
      </w:divBdr>
    </w:div>
    <w:div w:id="930355759">
      <w:bodyDiv w:val="1"/>
      <w:marLeft w:val="0"/>
      <w:marRight w:val="0"/>
      <w:marTop w:val="0"/>
      <w:marBottom w:val="0"/>
      <w:divBdr>
        <w:top w:val="none" w:sz="0" w:space="0" w:color="auto"/>
        <w:left w:val="none" w:sz="0" w:space="0" w:color="auto"/>
        <w:bottom w:val="none" w:sz="0" w:space="0" w:color="auto"/>
        <w:right w:val="none" w:sz="0" w:space="0" w:color="auto"/>
      </w:divBdr>
    </w:div>
    <w:div w:id="937637563">
      <w:bodyDiv w:val="1"/>
      <w:marLeft w:val="0"/>
      <w:marRight w:val="0"/>
      <w:marTop w:val="0"/>
      <w:marBottom w:val="0"/>
      <w:divBdr>
        <w:top w:val="none" w:sz="0" w:space="0" w:color="auto"/>
        <w:left w:val="none" w:sz="0" w:space="0" w:color="auto"/>
        <w:bottom w:val="none" w:sz="0" w:space="0" w:color="auto"/>
        <w:right w:val="none" w:sz="0" w:space="0" w:color="auto"/>
      </w:divBdr>
    </w:div>
    <w:div w:id="1039890361">
      <w:bodyDiv w:val="1"/>
      <w:marLeft w:val="0"/>
      <w:marRight w:val="0"/>
      <w:marTop w:val="0"/>
      <w:marBottom w:val="0"/>
      <w:divBdr>
        <w:top w:val="none" w:sz="0" w:space="0" w:color="auto"/>
        <w:left w:val="none" w:sz="0" w:space="0" w:color="auto"/>
        <w:bottom w:val="none" w:sz="0" w:space="0" w:color="auto"/>
        <w:right w:val="none" w:sz="0" w:space="0" w:color="auto"/>
      </w:divBdr>
    </w:div>
    <w:div w:id="1076245898">
      <w:bodyDiv w:val="1"/>
      <w:marLeft w:val="0"/>
      <w:marRight w:val="0"/>
      <w:marTop w:val="0"/>
      <w:marBottom w:val="0"/>
      <w:divBdr>
        <w:top w:val="none" w:sz="0" w:space="0" w:color="auto"/>
        <w:left w:val="none" w:sz="0" w:space="0" w:color="auto"/>
        <w:bottom w:val="none" w:sz="0" w:space="0" w:color="auto"/>
        <w:right w:val="none" w:sz="0" w:space="0" w:color="auto"/>
      </w:divBdr>
    </w:div>
    <w:div w:id="2064325343">
      <w:bodyDiv w:val="1"/>
      <w:marLeft w:val="0"/>
      <w:marRight w:val="0"/>
      <w:marTop w:val="0"/>
      <w:marBottom w:val="0"/>
      <w:divBdr>
        <w:top w:val="none" w:sz="0" w:space="0" w:color="auto"/>
        <w:left w:val="none" w:sz="0" w:space="0" w:color="auto"/>
        <w:bottom w:val="none" w:sz="0" w:space="0" w:color="auto"/>
        <w:right w:val="none" w:sz="0" w:space="0" w:color="auto"/>
      </w:divBdr>
      <w:divsChild>
        <w:div w:id="760488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24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qx.com/products_hdp4.php" TargetMode="External"/><Relationship Id="rId13" Type="http://schemas.openxmlformats.org/officeDocument/2006/relationships/hyperlink" Target="http://www.deqx.com/dealers.php" TargetMode="External"/><Relationship Id="rId3" Type="http://schemas.microsoft.com/office/2007/relationships/stylesWithEffects" Target="stylesWithEffects.xml"/><Relationship Id="rId7" Type="http://schemas.openxmlformats.org/officeDocument/2006/relationships/hyperlink" Target="http://www.deqx.com/products.php" TargetMode="External"/><Relationship Id="rId12" Type="http://schemas.openxmlformats.org/officeDocument/2006/relationships/hyperlink" Target="http://www.deqx.com/technology.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deqx.com/products6.php" TargetMode="External"/><Relationship Id="rId5" Type="http://schemas.openxmlformats.org/officeDocument/2006/relationships/webSettings" Target="webSettings.xml"/><Relationship Id="rId15" Type="http://schemas.openxmlformats.org/officeDocument/2006/relationships/hyperlink" Target="http://www.DEQX.com" TargetMode="External"/><Relationship Id="rId10" Type="http://schemas.openxmlformats.org/officeDocument/2006/relationships/hyperlink" Target="http://www.deqx.com/products5.php" TargetMode="External"/><Relationship Id="rId4" Type="http://schemas.openxmlformats.org/officeDocument/2006/relationships/settings" Target="settings.xml"/><Relationship Id="rId9" Type="http://schemas.openxmlformats.org/officeDocument/2006/relationships/hyperlink" Target="mailto:sales@deqx.com" TargetMode="External"/><Relationship Id="rId14" Type="http://schemas.openxmlformats.org/officeDocument/2006/relationships/hyperlink" Target="mailto:sales@deq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8715</CharactersWithSpaces>
  <SharedDoc>false</SharedDoc>
  <HLinks>
    <vt:vector size="30" baseType="variant">
      <vt:variant>
        <vt:i4>5242947</vt:i4>
      </vt:variant>
      <vt:variant>
        <vt:i4>12</vt:i4>
      </vt:variant>
      <vt:variant>
        <vt:i4>0</vt:i4>
      </vt:variant>
      <vt:variant>
        <vt:i4>5</vt:i4>
      </vt:variant>
      <vt:variant>
        <vt:lpwstr>http://www.deqx.com/</vt:lpwstr>
      </vt:variant>
      <vt:variant>
        <vt:lpwstr/>
      </vt:variant>
      <vt:variant>
        <vt:i4>5898352</vt:i4>
      </vt:variant>
      <vt:variant>
        <vt:i4>9</vt:i4>
      </vt:variant>
      <vt:variant>
        <vt:i4>0</vt:i4>
      </vt:variant>
      <vt:variant>
        <vt:i4>5</vt:i4>
      </vt:variant>
      <vt:variant>
        <vt:lpwstr>mailto:sales@deqx.com</vt:lpwstr>
      </vt:variant>
      <vt:variant>
        <vt:lpwstr/>
      </vt:variant>
      <vt:variant>
        <vt:i4>5308519</vt:i4>
      </vt:variant>
      <vt:variant>
        <vt:i4>6</vt:i4>
      </vt:variant>
      <vt:variant>
        <vt:i4>0</vt:i4>
      </vt:variant>
      <vt:variant>
        <vt:i4>5</vt:i4>
      </vt:variant>
      <vt:variant>
        <vt:lpwstr>mailto:larry@deqx.com</vt:lpwstr>
      </vt:variant>
      <vt:variant>
        <vt:lpwstr/>
      </vt:variant>
      <vt:variant>
        <vt:i4>5242947</vt:i4>
      </vt:variant>
      <vt:variant>
        <vt:i4>3</vt:i4>
      </vt:variant>
      <vt:variant>
        <vt:i4>0</vt:i4>
      </vt:variant>
      <vt:variant>
        <vt:i4>5</vt:i4>
      </vt:variant>
      <vt:variant>
        <vt:lpwstr>http://www.deqx.com/</vt:lpwstr>
      </vt:variant>
      <vt:variant>
        <vt:lpwstr/>
      </vt:variant>
      <vt:variant>
        <vt:i4>5898352</vt:i4>
      </vt:variant>
      <vt:variant>
        <vt:i4>0</vt:i4>
      </vt:variant>
      <vt:variant>
        <vt:i4>0</vt:i4>
      </vt:variant>
      <vt:variant>
        <vt:i4>5</vt:i4>
      </vt:variant>
      <vt:variant>
        <vt:lpwstr>mailto:sales@deqx.com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Scull</dc:creator>
  <cp:lastModifiedBy>Jonathan Scull</cp:lastModifiedBy>
  <cp:revision>2</cp:revision>
  <cp:lastPrinted>2012-07-11T01:51:00Z</cp:lastPrinted>
  <dcterms:created xsi:type="dcterms:W3CDTF">2012-09-26T19:55:00Z</dcterms:created>
  <dcterms:modified xsi:type="dcterms:W3CDTF">2012-09-26T19:55:00Z</dcterms:modified>
</cp:coreProperties>
</file>