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5A" w:rsidRDefault="00C00410" w:rsidP="00C66389">
      <w:pPr>
        <w:rPr>
          <w:noProof/>
        </w:rPr>
      </w:pPr>
      <w:r>
        <w:rPr>
          <w:noProof/>
        </w:rPr>
        <w:drawing>
          <wp:anchor distT="0" distB="0" distL="0" distR="0" simplePos="0" relativeHeight="251658240" behindDoc="0" locked="0" layoutInCell="0" allowOverlap="0">
            <wp:simplePos x="0" y="0"/>
            <wp:positionH relativeFrom="column">
              <wp:posOffset>0</wp:posOffset>
            </wp:positionH>
            <wp:positionV relativeFrom="paragraph">
              <wp:posOffset>-271780</wp:posOffset>
            </wp:positionV>
            <wp:extent cx="5939790" cy="995680"/>
            <wp:effectExtent l="0" t="0" r="3810" b="0"/>
            <wp:wrapSquare wrapText="largest"/>
            <wp:docPr id="4" name="Picture 4" descr="C:\Users\Public\Documents\Documents\00 Scull Communications\00 DEQX\RMAF14\press_hd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Documents\00 Scull Communications\00 DEQX\RMAF14\press_hdr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EAC" w:rsidRPr="00C00410" w:rsidRDefault="0000182F" w:rsidP="005B6F78">
      <w:pPr>
        <w:spacing w:line="300" w:lineRule="exact"/>
        <w:jc w:val="both"/>
        <w:rPr>
          <w:b/>
          <w:noProof/>
        </w:rPr>
      </w:pPr>
      <w:r w:rsidRPr="00C00410">
        <w:rPr>
          <w:b/>
          <w:noProof/>
        </w:rPr>
        <w:t>DEQX PreMate</w:t>
      </w:r>
      <w:r w:rsidR="00C00410" w:rsidRPr="00C00410">
        <w:rPr>
          <w:b/>
          <w:noProof/>
        </w:rPr>
        <w:t>+</w:t>
      </w:r>
      <w:r w:rsidRPr="00C00410">
        <w:rPr>
          <w:b/>
          <w:noProof/>
        </w:rPr>
        <w:t xml:space="preserve"> </w:t>
      </w:r>
      <w:r w:rsidR="00C00410" w:rsidRPr="00C00410">
        <w:rPr>
          <w:b/>
          <w:noProof/>
        </w:rPr>
        <w:t xml:space="preserve">and HDP-5 </w:t>
      </w:r>
      <w:r w:rsidR="00C00410">
        <w:rPr>
          <w:b/>
          <w:noProof/>
        </w:rPr>
        <w:t xml:space="preserve">Debut </w:t>
      </w:r>
      <w:r w:rsidRPr="00C00410">
        <w:rPr>
          <w:b/>
          <w:noProof/>
        </w:rPr>
        <w:t xml:space="preserve">at </w:t>
      </w:r>
      <w:r w:rsidR="007B7EAC" w:rsidRPr="00C00410">
        <w:rPr>
          <w:b/>
          <w:noProof/>
        </w:rPr>
        <w:t>Rocky Mountain Audio Fest Marriott Room 525</w:t>
      </w:r>
    </w:p>
    <w:p w:rsidR="002701EB" w:rsidRDefault="002701EB" w:rsidP="00C3534A">
      <w:pPr>
        <w:spacing w:line="300" w:lineRule="exact"/>
        <w:jc w:val="both"/>
        <w:rPr>
          <w:noProof/>
          <w:sz w:val="22"/>
        </w:rPr>
      </w:pPr>
    </w:p>
    <w:p w:rsidR="00031B9F" w:rsidRPr="009309D2" w:rsidRDefault="00A05EED" w:rsidP="002F1875">
      <w:pPr>
        <w:spacing w:line="300" w:lineRule="exact"/>
        <w:jc w:val="both"/>
        <w:rPr>
          <w:rFonts w:asciiTheme="minorHAnsi" w:hAnsiTheme="minorHAnsi"/>
          <w:sz w:val="20"/>
          <w:szCs w:val="20"/>
        </w:rPr>
      </w:pPr>
      <w:r w:rsidRPr="009309D2">
        <w:rPr>
          <w:rFonts w:asciiTheme="minorHAnsi" w:hAnsiTheme="minorHAnsi" w:cs="Calibri"/>
          <w:sz w:val="20"/>
          <w:szCs w:val="20"/>
        </w:rPr>
        <w:t xml:space="preserve">Brookvale </w:t>
      </w:r>
      <w:r>
        <w:rPr>
          <w:rFonts w:asciiTheme="minorHAnsi" w:hAnsiTheme="minorHAnsi" w:cs="Calibri"/>
          <w:sz w:val="20"/>
          <w:szCs w:val="20"/>
        </w:rPr>
        <w:t xml:space="preserve">Australia </w:t>
      </w:r>
      <w:r>
        <w:rPr>
          <w:rFonts w:asciiTheme="minorHAnsi" w:hAnsiTheme="minorHAnsi"/>
          <w:noProof/>
          <w:sz w:val="20"/>
          <w:szCs w:val="20"/>
        </w:rPr>
        <w:t xml:space="preserve">| </w:t>
      </w:r>
      <w:r w:rsidR="00917B98" w:rsidRPr="009309D2">
        <w:rPr>
          <w:rFonts w:asciiTheme="minorHAnsi" w:hAnsiTheme="minorHAnsi"/>
          <w:noProof/>
          <w:sz w:val="20"/>
          <w:szCs w:val="20"/>
        </w:rPr>
        <w:t xml:space="preserve">October </w:t>
      </w:r>
      <w:r w:rsidR="00F528E2" w:rsidRPr="009309D2">
        <w:rPr>
          <w:rFonts w:asciiTheme="minorHAnsi" w:hAnsiTheme="minorHAnsi"/>
          <w:noProof/>
          <w:sz w:val="20"/>
          <w:szCs w:val="20"/>
        </w:rPr>
        <w:t>6</w:t>
      </w:r>
      <w:r w:rsidR="00BB02DF" w:rsidRPr="009309D2">
        <w:rPr>
          <w:rFonts w:asciiTheme="minorHAnsi" w:hAnsiTheme="minorHAnsi"/>
          <w:noProof/>
          <w:sz w:val="20"/>
          <w:szCs w:val="20"/>
          <w:vertAlign w:val="superscript"/>
        </w:rPr>
        <w:t>th</w:t>
      </w:r>
      <w:r w:rsidR="00BB02DF" w:rsidRPr="009309D2">
        <w:rPr>
          <w:rFonts w:asciiTheme="minorHAnsi" w:hAnsiTheme="minorHAnsi"/>
          <w:noProof/>
          <w:sz w:val="20"/>
          <w:szCs w:val="20"/>
        </w:rPr>
        <w:t xml:space="preserve"> </w:t>
      </w:r>
      <w:r w:rsidR="002701EB" w:rsidRPr="009309D2">
        <w:rPr>
          <w:rFonts w:asciiTheme="minorHAnsi" w:hAnsiTheme="minorHAnsi"/>
          <w:noProof/>
          <w:sz w:val="20"/>
          <w:szCs w:val="20"/>
        </w:rPr>
        <w:t>201</w:t>
      </w:r>
      <w:r w:rsidR="00F528E2" w:rsidRPr="009309D2">
        <w:rPr>
          <w:rFonts w:asciiTheme="minorHAnsi" w:hAnsiTheme="minorHAnsi"/>
          <w:noProof/>
          <w:sz w:val="20"/>
          <w:szCs w:val="20"/>
        </w:rPr>
        <w:t>4</w:t>
      </w:r>
      <w:r w:rsidR="002701EB" w:rsidRPr="009309D2">
        <w:rPr>
          <w:rFonts w:asciiTheme="minorHAnsi" w:hAnsiTheme="minorHAnsi"/>
          <w:noProof/>
          <w:sz w:val="20"/>
          <w:szCs w:val="20"/>
        </w:rPr>
        <w:t xml:space="preserve"> </w:t>
      </w:r>
      <w:r w:rsidR="009309D2">
        <w:rPr>
          <w:rFonts w:asciiTheme="minorHAnsi" w:hAnsiTheme="minorHAnsi"/>
          <w:noProof/>
          <w:sz w:val="20"/>
          <w:szCs w:val="20"/>
        </w:rPr>
        <w:t>|</w:t>
      </w:r>
      <w:r w:rsidR="002701EB" w:rsidRPr="009309D2">
        <w:rPr>
          <w:rFonts w:asciiTheme="minorHAnsi" w:hAnsiTheme="minorHAnsi"/>
          <w:noProof/>
          <w:sz w:val="20"/>
          <w:szCs w:val="20"/>
        </w:rPr>
        <w:t xml:space="preserve"> DEQX</w:t>
      </w:r>
      <w:r w:rsidR="00425DC4" w:rsidRPr="009309D2">
        <w:rPr>
          <w:rFonts w:asciiTheme="minorHAnsi" w:hAnsiTheme="minorHAnsi"/>
          <w:noProof/>
          <w:sz w:val="20"/>
          <w:szCs w:val="20"/>
        </w:rPr>
        <w:t xml:space="preserve"> Pty Ltd</w:t>
      </w:r>
      <w:r w:rsidR="002701EB" w:rsidRPr="009309D2">
        <w:rPr>
          <w:rFonts w:asciiTheme="minorHAnsi" w:hAnsiTheme="minorHAnsi"/>
          <w:noProof/>
          <w:sz w:val="20"/>
          <w:szCs w:val="20"/>
        </w:rPr>
        <w:t xml:space="preserve">, manufacturers of leading-edge Preamp Processors providing speaker calibration, crossover and room compensation will be </w:t>
      </w:r>
      <w:r w:rsidR="00917B98" w:rsidRPr="009309D2">
        <w:rPr>
          <w:rFonts w:asciiTheme="minorHAnsi" w:hAnsiTheme="minorHAnsi"/>
          <w:noProof/>
          <w:sz w:val="20"/>
          <w:szCs w:val="20"/>
        </w:rPr>
        <w:t xml:space="preserve">exhibiting at </w:t>
      </w:r>
      <w:r w:rsidR="00B44FAB">
        <w:rPr>
          <w:rFonts w:asciiTheme="minorHAnsi" w:hAnsiTheme="minorHAnsi"/>
          <w:noProof/>
          <w:sz w:val="20"/>
          <w:szCs w:val="20"/>
        </w:rPr>
        <w:t>the Rocky Mountain Audio Fest</w:t>
      </w:r>
      <w:r w:rsidR="00917B98" w:rsidRPr="009309D2">
        <w:rPr>
          <w:rFonts w:asciiTheme="minorHAnsi" w:hAnsiTheme="minorHAnsi"/>
          <w:noProof/>
          <w:sz w:val="20"/>
          <w:szCs w:val="20"/>
        </w:rPr>
        <w:t xml:space="preserve"> </w:t>
      </w:r>
      <w:r w:rsidR="002701EB" w:rsidRPr="009309D2">
        <w:rPr>
          <w:rFonts w:asciiTheme="minorHAnsi" w:hAnsiTheme="minorHAnsi"/>
          <w:noProof/>
          <w:sz w:val="20"/>
          <w:szCs w:val="20"/>
        </w:rPr>
        <w:t xml:space="preserve">in </w:t>
      </w:r>
      <w:r w:rsidR="00917B98" w:rsidRPr="009309D2">
        <w:rPr>
          <w:rFonts w:asciiTheme="minorHAnsi" w:hAnsiTheme="minorHAnsi"/>
          <w:noProof/>
          <w:sz w:val="20"/>
          <w:szCs w:val="20"/>
        </w:rPr>
        <w:t xml:space="preserve">the Marriott Tech Center in room 525. </w:t>
      </w:r>
      <w:r w:rsidR="00F528E2" w:rsidRPr="009309D2">
        <w:rPr>
          <w:rFonts w:asciiTheme="minorHAnsi" w:hAnsiTheme="minorHAnsi"/>
          <w:noProof/>
          <w:sz w:val="20"/>
          <w:szCs w:val="20"/>
        </w:rPr>
        <w:t xml:space="preserve">New </w:t>
      </w:r>
      <w:r w:rsidR="00395EC4">
        <w:rPr>
          <w:rFonts w:asciiTheme="minorHAnsi" w:hAnsiTheme="minorHAnsi"/>
          <w:noProof/>
          <w:sz w:val="20"/>
          <w:szCs w:val="20"/>
        </w:rPr>
        <w:t xml:space="preserve">product </w:t>
      </w:r>
      <w:r w:rsidR="00F528E2" w:rsidRPr="009309D2">
        <w:rPr>
          <w:rFonts w:asciiTheme="minorHAnsi" w:hAnsiTheme="minorHAnsi"/>
          <w:noProof/>
          <w:sz w:val="20"/>
          <w:szCs w:val="20"/>
        </w:rPr>
        <w:t>Introductions include the PreMate+</w:t>
      </w:r>
      <w:r w:rsidR="00E400AB" w:rsidRPr="009309D2">
        <w:rPr>
          <w:rFonts w:asciiTheme="minorHAnsi" w:hAnsiTheme="minorHAnsi"/>
          <w:noProof/>
          <w:sz w:val="20"/>
          <w:szCs w:val="20"/>
        </w:rPr>
        <w:t>™</w:t>
      </w:r>
      <w:r w:rsidR="00F528E2" w:rsidRPr="009309D2">
        <w:rPr>
          <w:rFonts w:asciiTheme="minorHAnsi" w:hAnsiTheme="minorHAnsi"/>
          <w:noProof/>
          <w:sz w:val="20"/>
          <w:szCs w:val="20"/>
        </w:rPr>
        <w:t xml:space="preserve"> and HDP-5</w:t>
      </w:r>
      <w:r w:rsidR="00E400AB" w:rsidRPr="009309D2">
        <w:rPr>
          <w:rFonts w:asciiTheme="minorHAnsi" w:hAnsiTheme="minorHAnsi"/>
          <w:noProof/>
          <w:sz w:val="20"/>
          <w:szCs w:val="20"/>
        </w:rPr>
        <w:t>™</w:t>
      </w:r>
      <w:r w:rsidR="00F528E2" w:rsidRPr="009309D2">
        <w:rPr>
          <w:rFonts w:asciiTheme="minorHAnsi" w:hAnsiTheme="minorHAnsi"/>
          <w:noProof/>
          <w:sz w:val="20"/>
          <w:szCs w:val="20"/>
        </w:rPr>
        <w:t xml:space="preserve">, both featuring </w:t>
      </w:r>
      <w:r w:rsidR="001B7ACB" w:rsidRPr="009309D2">
        <w:rPr>
          <w:rFonts w:asciiTheme="minorHAnsi" w:hAnsiTheme="minorHAnsi"/>
          <w:noProof/>
          <w:sz w:val="20"/>
          <w:szCs w:val="20"/>
        </w:rPr>
        <w:t xml:space="preserve">a </w:t>
      </w:r>
      <w:r w:rsidR="001B7ACB" w:rsidRPr="009309D2">
        <w:rPr>
          <w:rFonts w:asciiTheme="minorHAnsi" w:hAnsiTheme="minorHAnsi" w:cs="Calibri"/>
          <w:sz w:val="20"/>
          <w:szCs w:val="20"/>
        </w:rPr>
        <w:t xml:space="preserve">4.3” 24-bit LCD touchscreen display. The PreMate and HDP-4 are still available. </w:t>
      </w:r>
    </w:p>
    <w:p w:rsidR="00C00410" w:rsidRPr="009309D2" w:rsidRDefault="00C00410" w:rsidP="002F1875">
      <w:pPr>
        <w:spacing w:line="300" w:lineRule="exact"/>
        <w:jc w:val="both"/>
        <w:rPr>
          <w:rFonts w:asciiTheme="minorHAnsi" w:hAnsiTheme="minorHAnsi"/>
          <w:noProof/>
          <w:sz w:val="20"/>
          <w:szCs w:val="20"/>
        </w:rPr>
      </w:pPr>
    </w:p>
    <w:p w:rsidR="00FC4368" w:rsidRPr="009309D2" w:rsidRDefault="00FC4368" w:rsidP="002F1875">
      <w:pPr>
        <w:spacing w:line="300" w:lineRule="exact"/>
        <w:jc w:val="both"/>
        <w:rPr>
          <w:rFonts w:asciiTheme="minorHAnsi" w:hAnsiTheme="minorHAnsi"/>
          <w:b/>
          <w:noProof/>
          <w:sz w:val="20"/>
          <w:szCs w:val="20"/>
        </w:rPr>
      </w:pPr>
      <w:r w:rsidRPr="009309D2">
        <w:rPr>
          <w:rFonts w:asciiTheme="minorHAnsi" w:hAnsiTheme="minorHAnsi"/>
          <w:b/>
          <w:noProof/>
          <w:sz w:val="20"/>
          <w:szCs w:val="20"/>
        </w:rPr>
        <w:t>PreMate</w:t>
      </w:r>
      <w:r w:rsidR="001B7ACB" w:rsidRPr="009309D2">
        <w:rPr>
          <w:rFonts w:asciiTheme="minorHAnsi" w:hAnsiTheme="minorHAnsi"/>
          <w:b/>
          <w:noProof/>
          <w:sz w:val="20"/>
          <w:szCs w:val="20"/>
        </w:rPr>
        <w:t>+</w:t>
      </w:r>
    </w:p>
    <w:p w:rsidR="00E400AB" w:rsidRPr="009309D2" w:rsidRDefault="00E400AB" w:rsidP="002F1875">
      <w:pPr>
        <w:spacing w:line="300" w:lineRule="exact"/>
        <w:jc w:val="both"/>
        <w:rPr>
          <w:rFonts w:asciiTheme="minorHAnsi" w:hAnsiTheme="minorHAnsi"/>
          <w:noProof/>
          <w:sz w:val="20"/>
          <w:szCs w:val="20"/>
        </w:rPr>
      </w:pPr>
      <w:r w:rsidRPr="009309D2">
        <w:rPr>
          <w:rFonts w:asciiTheme="minorHAnsi" w:hAnsiTheme="minorHAnsi"/>
          <w:noProof/>
          <w:sz w:val="20"/>
          <w:szCs w:val="20"/>
        </w:rPr>
        <w:t>The new DEQX PreMate+™ is for two-channel people whose family life may require certain compromises in speaker placement and cost. Plus it‘s for discerning audiophiles with better listening rooms who recognize that timing is everything and that room acoustics contribute to their speakers</w:t>
      </w:r>
      <w:r w:rsidR="00395EC4">
        <w:rPr>
          <w:rFonts w:asciiTheme="minorHAnsi" w:hAnsiTheme="minorHAnsi"/>
          <w:noProof/>
          <w:sz w:val="20"/>
          <w:szCs w:val="20"/>
        </w:rPr>
        <w:t>’</w:t>
      </w:r>
      <w:r w:rsidRPr="009309D2">
        <w:rPr>
          <w:rFonts w:asciiTheme="minorHAnsi" w:hAnsiTheme="minorHAnsi"/>
          <w:noProof/>
          <w:sz w:val="20"/>
          <w:szCs w:val="20"/>
        </w:rPr>
        <w:t xml:space="preserve"> sound.</w:t>
      </w:r>
    </w:p>
    <w:p w:rsidR="00E400AB" w:rsidRPr="009309D2" w:rsidRDefault="00E400AB" w:rsidP="002F1875">
      <w:pPr>
        <w:spacing w:line="300" w:lineRule="exact"/>
        <w:jc w:val="both"/>
        <w:rPr>
          <w:rFonts w:asciiTheme="minorHAnsi" w:hAnsiTheme="minorHAnsi"/>
          <w:noProof/>
          <w:sz w:val="20"/>
          <w:szCs w:val="20"/>
        </w:rPr>
      </w:pPr>
    </w:p>
    <w:p w:rsidR="009902E4" w:rsidRPr="009309D2" w:rsidRDefault="00395EC4" w:rsidP="002F1875">
      <w:pPr>
        <w:spacing w:line="300" w:lineRule="exact"/>
        <w:jc w:val="both"/>
        <w:rPr>
          <w:rFonts w:asciiTheme="minorHAnsi" w:hAnsiTheme="minorHAnsi"/>
          <w:noProof/>
          <w:sz w:val="20"/>
          <w:szCs w:val="20"/>
        </w:rPr>
      </w:pPr>
      <w:r>
        <w:rPr>
          <w:rFonts w:asciiTheme="minorHAnsi" w:hAnsiTheme="minorHAnsi"/>
          <w:noProof/>
          <w:sz w:val="20"/>
          <w:szCs w:val="20"/>
        </w:rPr>
        <w:t>T</w:t>
      </w:r>
      <w:r w:rsidR="00B771B6" w:rsidRPr="009309D2">
        <w:rPr>
          <w:rFonts w:asciiTheme="minorHAnsi" w:hAnsiTheme="minorHAnsi"/>
          <w:noProof/>
          <w:sz w:val="20"/>
          <w:szCs w:val="20"/>
        </w:rPr>
        <w:t xml:space="preserve">he PreMate+ </w:t>
      </w:r>
      <w:r>
        <w:rPr>
          <w:rFonts w:asciiTheme="minorHAnsi" w:hAnsiTheme="minorHAnsi"/>
          <w:noProof/>
          <w:sz w:val="20"/>
          <w:szCs w:val="20"/>
        </w:rPr>
        <w:t xml:space="preserve">is a </w:t>
      </w:r>
      <w:r w:rsidR="00B771B6" w:rsidRPr="009309D2">
        <w:rPr>
          <w:rFonts w:asciiTheme="minorHAnsi" w:hAnsiTheme="minorHAnsi"/>
          <w:noProof/>
          <w:sz w:val="20"/>
          <w:szCs w:val="20"/>
        </w:rPr>
        <w:t>f</w:t>
      </w:r>
      <w:r w:rsidR="0000182F" w:rsidRPr="009309D2">
        <w:rPr>
          <w:rFonts w:asciiTheme="minorHAnsi" w:hAnsiTheme="minorHAnsi"/>
          <w:noProof/>
          <w:sz w:val="20"/>
          <w:szCs w:val="20"/>
        </w:rPr>
        <w:t>ull-function preamp processor</w:t>
      </w:r>
      <w:r w:rsidR="00E400AB" w:rsidRPr="009309D2">
        <w:rPr>
          <w:rFonts w:asciiTheme="minorHAnsi" w:hAnsiTheme="minorHAnsi"/>
          <w:noProof/>
          <w:sz w:val="20"/>
          <w:szCs w:val="20"/>
        </w:rPr>
        <w:t>s</w:t>
      </w:r>
      <w:r w:rsidR="0000182F" w:rsidRPr="009309D2">
        <w:rPr>
          <w:rFonts w:asciiTheme="minorHAnsi" w:hAnsiTheme="minorHAnsi"/>
          <w:noProof/>
          <w:sz w:val="20"/>
          <w:szCs w:val="20"/>
        </w:rPr>
        <w:t xml:space="preserve"> </w:t>
      </w:r>
      <w:r w:rsidR="00B771B6" w:rsidRPr="009309D2">
        <w:rPr>
          <w:rFonts w:asciiTheme="minorHAnsi" w:hAnsiTheme="minorHAnsi"/>
          <w:noProof/>
          <w:sz w:val="20"/>
          <w:szCs w:val="20"/>
        </w:rPr>
        <w:t xml:space="preserve">that </w:t>
      </w:r>
      <w:r w:rsidR="0000182F" w:rsidRPr="009309D2">
        <w:rPr>
          <w:rFonts w:asciiTheme="minorHAnsi" w:hAnsiTheme="minorHAnsi"/>
          <w:noProof/>
          <w:sz w:val="20"/>
          <w:szCs w:val="20"/>
        </w:rPr>
        <w:t xml:space="preserve">delivers comprehensive speaker and room calibration plus </w:t>
      </w:r>
      <w:r w:rsidR="00B771B6" w:rsidRPr="009309D2">
        <w:rPr>
          <w:rFonts w:asciiTheme="minorHAnsi" w:hAnsiTheme="minorHAnsi"/>
          <w:noProof/>
          <w:sz w:val="20"/>
          <w:szCs w:val="20"/>
        </w:rPr>
        <w:t xml:space="preserve">full </w:t>
      </w:r>
      <w:r w:rsidR="0000182F" w:rsidRPr="009309D2">
        <w:rPr>
          <w:rFonts w:asciiTheme="minorHAnsi" w:hAnsiTheme="minorHAnsi"/>
          <w:noProof/>
          <w:sz w:val="20"/>
          <w:szCs w:val="20"/>
        </w:rPr>
        <w:t xml:space="preserve">preamp </w:t>
      </w:r>
      <w:r w:rsidR="00B771B6" w:rsidRPr="009309D2">
        <w:rPr>
          <w:rFonts w:asciiTheme="minorHAnsi" w:hAnsiTheme="minorHAnsi"/>
          <w:noProof/>
          <w:sz w:val="20"/>
          <w:szCs w:val="20"/>
        </w:rPr>
        <w:t>functionality</w:t>
      </w:r>
      <w:r w:rsidR="00E400AB" w:rsidRPr="009309D2">
        <w:rPr>
          <w:rFonts w:asciiTheme="minorHAnsi" w:hAnsiTheme="minorHAnsi"/>
          <w:noProof/>
          <w:sz w:val="20"/>
          <w:szCs w:val="20"/>
        </w:rPr>
        <w:t xml:space="preserve"> with an extremely fine DAC</w:t>
      </w:r>
      <w:r w:rsidR="00B771B6" w:rsidRPr="009309D2">
        <w:rPr>
          <w:rFonts w:asciiTheme="minorHAnsi" w:hAnsiTheme="minorHAnsi"/>
          <w:noProof/>
          <w:sz w:val="20"/>
          <w:szCs w:val="20"/>
        </w:rPr>
        <w:t>.</w:t>
      </w:r>
      <w:r w:rsidR="006F0EA2" w:rsidRPr="009309D2">
        <w:rPr>
          <w:rFonts w:asciiTheme="minorHAnsi" w:hAnsiTheme="minorHAnsi"/>
          <w:noProof/>
          <w:sz w:val="20"/>
          <w:szCs w:val="20"/>
        </w:rPr>
        <w:t xml:space="preserve"> </w:t>
      </w:r>
      <w:r w:rsidR="009951CA" w:rsidRPr="009309D2">
        <w:rPr>
          <w:rFonts w:asciiTheme="minorHAnsi" w:hAnsiTheme="minorHAnsi"/>
          <w:noProof/>
          <w:sz w:val="20"/>
          <w:szCs w:val="20"/>
        </w:rPr>
        <w:t xml:space="preserve">DEQX Preamp/Processors calibrate your </w:t>
      </w:r>
      <w:r w:rsidR="00B771B6" w:rsidRPr="009309D2">
        <w:rPr>
          <w:rFonts w:asciiTheme="minorHAnsi" w:hAnsiTheme="minorHAnsi"/>
          <w:noProof/>
          <w:sz w:val="20"/>
          <w:szCs w:val="20"/>
        </w:rPr>
        <w:t xml:space="preserve">listening </w:t>
      </w:r>
      <w:r w:rsidR="009951CA" w:rsidRPr="009309D2">
        <w:rPr>
          <w:rFonts w:asciiTheme="minorHAnsi" w:hAnsiTheme="minorHAnsi"/>
          <w:noProof/>
          <w:sz w:val="20"/>
          <w:szCs w:val="20"/>
        </w:rPr>
        <w:t xml:space="preserve">space by removing speaker distortion with subsequent room compensation. </w:t>
      </w:r>
      <w:r w:rsidR="007611A8" w:rsidRPr="009309D2">
        <w:rPr>
          <w:rFonts w:asciiTheme="minorHAnsi" w:hAnsiTheme="minorHAnsi"/>
          <w:noProof/>
          <w:sz w:val="20"/>
          <w:szCs w:val="20"/>
        </w:rPr>
        <w:t xml:space="preserve">The results are startling when timing, phase and amplitude accuracy are restored. </w:t>
      </w:r>
      <w:r>
        <w:rPr>
          <w:rFonts w:asciiTheme="minorHAnsi" w:hAnsiTheme="minorHAnsi"/>
          <w:noProof/>
          <w:sz w:val="20"/>
          <w:szCs w:val="20"/>
        </w:rPr>
        <w:t xml:space="preserve">Like the </w:t>
      </w:r>
      <w:r w:rsidR="0000182F" w:rsidRPr="009309D2">
        <w:rPr>
          <w:rFonts w:asciiTheme="minorHAnsi" w:hAnsiTheme="minorHAnsi"/>
          <w:noProof/>
          <w:sz w:val="20"/>
          <w:szCs w:val="20"/>
        </w:rPr>
        <w:t>PreMate</w:t>
      </w:r>
      <w:r>
        <w:rPr>
          <w:rFonts w:asciiTheme="minorHAnsi" w:hAnsiTheme="minorHAnsi"/>
          <w:noProof/>
          <w:sz w:val="20"/>
          <w:szCs w:val="20"/>
        </w:rPr>
        <w:t>, the PreMate+</w:t>
      </w:r>
      <w:r w:rsidR="0000182F" w:rsidRPr="009309D2">
        <w:rPr>
          <w:rFonts w:asciiTheme="minorHAnsi" w:hAnsiTheme="minorHAnsi"/>
          <w:noProof/>
          <w:sz w:val="20"/>
          <w:szCs w:val="20"/>
        </w:rPr>
        <w:t xml:space="preserve"> </w:t>
      </w:r>
      <w:r w:rsidR="00043777" w:rsidRPr="009309D2">
        <w:rPr>
          <w:rFonts w:asciiTheme="minorHAnsi" w:hAnsiTheme="minorHAnsi"/>
          <w:noProof/>
          <w:sz w:val="20"/>
          <w:szCs w:val="20"/>
        </w:rPr>
        <w:t>work</w:t>
      </w:r>
      <w:r>
        <w:rPr>
          <w:rFonts w:asciiTheme="minorHAnsi" w:hAnsiTheme="minorHAnsi"/>
          <w:noProof/>
          <w:sz w:val="20"/>
          <w:szCs w:val="20"/>
        </w:rPr>
        <w:t>s</w:t>
      </w:r>
      <w:r w:rsidR="00043777" w:rsidRPr="009309D2">
        <w:rPr>
          <w:rFonts w:asciiTheme="minorHAnsi" w:hAnsiTheme="minorHAnsi"/>
          <w:noProof/>
          <w:sz w:val="20"/>
          <w:szCs w:val="20"/>
        </w:rPr>
        <w:t xml:space="preserve"> </w:t>
      </w:r>
      <w:r w:rsidR="0000182F" w:rsidRPr="009309D2">
        <w:rPr>
          <w:rFonts w:asciiTheme="minorHAnsi" w:hAnsiTheme="minorHAnsi"/>
          <w:noProof/>
          <w:sz w:val="20"/>
          <w:szCs w:val="20"/>
        </w:rPr>
        <w:t xml:space="preserve">with speakers </w:t>
      </w:r>
      <w:r w:rsidR="00DB0EE9" w:rsidRPr="009309D2">
        <w:rPr>
          <w:rFonts w:asciiTheme="minorHAnsi" w:hAnsiTheme="minorHAnsi"/>
          <w:noProof/>
          <w:sz w:val="20"/>
          <w:szCs w:val="20"/>
        </w:rPr>
        <w:t xml:space="preserve">and </w:t>
      </w:r>
      <w:r w:rsidR="0000182F" w:rsidRPr="009309D2">
        <w:rPr>
          <w:rFonts w:asciiTheme="minorHAnsi" w:hAnsiTheme="minorHAnsi"/>
          <w:noProof/>
          <w:sz w:val="20"/>
          <w:szCs w:val="20"/>
        </w:rPr>
        <w:t>their built-in crossovers.</w:t>
      </w:r>
      <w:r w:rsidR="009902E4" w:rsidRPr="009309D2">
        <w:rPr>
          <w:rFonts w:asciiTheme="minorHAnsi" w:hAnsiTheme="minorHAnsi"/>
          <w:noProof/>
          <w:sz w:val="20"/>
          <w:szCs w:val="20"/>
        </w:rPr>
        <w:t xml:space="preserve"> </w:t>
      </w:r>
    </w:p>
    <w:p w:rsidR="009902E4" w:rsidRPr="009309D2" w:rsidRDefault="009902E4" w:rsidP="002F1875">
      <w:pPr>
        <w:spacing w:line="300" w:lineRule="exact"/>
        <w:jc w:val="both"/>
        <w:rPr>
          <w:rFonts w:asciiTheme="minorHAnsi" w:hAnsiTheme="minorHAnsi"/>
          <w:noProof/>
          <w:sz w:val="20"/>
          <w:szCs w:val="20"/>
        </w:rPr>
      </w:pPr>
    </w:p>
    <w:p w:rsidR="00E400AB" w:rsidRPr="009309D2" w:rsidRDefault="00E400AB" w:rsidP="002F1875">
      <w:pPr>
        <w:spacing w:line="300" w:lineRule="exact"/>
        <w:jc w:val="both"/>
        <w:rPr>
          <w:rFonts w:asciiTheme="minorHAnsi" w:hAnsiTheme="minorHAnsi" w:cs="Calibri"/>
          <w:b/>
          <w:sz w:val="20"/>
          <w:szCs w:val="20"/>
        </w:rPr>
      </w:pPr>
      <w:r w:rsidRPr="009309D2">
        <w:rPr>
          <w:rFonts w:asciiTheme="minorHAnsi" w:hAnsiTheme="minorHAnsi" w:cs="Calibri"/>
          <w:b/>
          <w:sz w:val="20"/>
          <w:szCs w:val="20"/>
        </w:rPr>
        <w:t>HDP-5</w:t>
      </w:r>
    </w:p>
    <w:p w:rsidR="00E400AB" w:rsidRPr="009309D2" w:rsidRDefault="00BF79BA" w:rsidP="002F1875">
      <w:pPr>
        <w:spacing w:line="300" w:lineRule="exact"/>
        <w:jc w:val="both"/>
        <w:rPr>
          <w:rFonts w:asciiTheme="minorHAnsi" w:hAnsiTheme="minorHAnsi" w:cs="Calibri"/>
          <w:sz w:val="20"/>
          <w:szCs w:val="20"/>
        </w:rPr>
      </w:pPr>
      <w:r w:rsidRPr="009309D2">
        <w:rPr>
          <w:rFonts w:asciiTheme="minorHAnsi" w:hAnsiTheme="minorHAnsi"/>
          <w:noProof/>
          <w:sz w:val="20"/>
          <w:szCs w:val="20"/>
        </w:rPr>
        <w:t xml:space="preserve">For ultimate flexibility, the new HDP-5  provides the best audio quality and highest level of functionality including volume control, Forensic Tone Control, and </w:t>
      </w:r>
      <w:r w:rsidR="00395EC4">
        <w:rPr>
          <w:rFonts w:asciiTheme="minorHAnsi" w:hAnsiTheme="minorHAnsi"/>
          <w:noProof/>
          <w:sz w:val="20"/>
          <w:szCs w:val="20"/>
        </w:rPr>
        <w:t xml:space="preserve">supports </w:t>
      </w:r>
      <w:r w:rsidRPr="009309D2">
        <w:rPr>
          <w:rFonts w:asciiTheme="minorHAnsi" w:hAnsiTheme="minorHAnsi"/>
          <w:noProof/>
          <w:sz w:val="20"/>
          <w:szCs w:val="20"/>
        </w:rPr>
        <w:t xml:space="preserve">3-way DEQX XO™ Active </w:t>
      </w:r>
      <w:r w:rsidR="009309D2" w:rsidRPr="009309D2">
        <w:rPr>
          <w:rFonts w:asciiTheme="minorHAnsi" w:hAnsiTheme="minorHAnsi"/>
          <w:noProof/>
          <w:sz w:val="20"/>
          <w:szCs w:val="20"/>
        </w:rPr>
        <w:t>Crossovers</w:t>
      </w:r>
      <w:r w:rsidRPr="009309D2">
        <w:rPr>
          <w:rFonts w:asciiTheme="minorHAnsi" w:hAnsiTheme="minorHAnsi"/>
          <w:noProof/>
          <w:sz w:val="20"/>
          <w:szCs w:val="20"/>
        </w:rPr>
        <w:t xml:space="preserve">. Using DEQX XO </w:t>
      </w:r>
      <w:r w:rsidR="00395EC4">
        <w:rPr>
          <w:rFonts w:asciiTheme="minorHAnsi" w:hAnsiTheme="minorHAnsi"/>
          <w:noProof/>
          <w:sz w:val="20"/>
          <w:szCs w:val="20"/>
        </w:rPr>
        <w:t xml:space="preserve">the HDP-5 </w:t>
      </w:r>
      <w:r w:rsidRPr="009309D2">
        <w:rPr>
          <w:rFonts w:asciiTheme="minorHAnsi" w:hAnsiTheme="minorHAnsi"/>
          <w:noProof/>
          <w:sz w:val="20"/>
          <w:szCs w:val="20"/>
        </w:rPr>
        <w:t xml:space="preserve">replaces the speakers‘ crossovers and tailors each tri-amped channel for </w:t>
      </w:r>
      <w:r w:rsidR="009309D2" w:rsidRPr="009309D2">
        <w:rPr>
          <w:rFonts w:asciiTheme="minorHAnsi" w:hAnsiTheme="minorHAnsi"/>
          <w:noProof/>
          <w:sz w:val="20"/>
          <w:szCs w:val="20"/>
        </w:rPr>
        <w:t xml:space="preserve">their </w:t>
      </w:r>
      <w:r w:rsidRPr="009309D2">
        <w:rPr>
          <w:rFonts w:asciiTheme="minorHAnsi" w:hAnsiTheme="minorHAnsi"/>
          <w:noProof/>
          <w:sz w:val="20"/>
          <w:szCs w:val="20"/>
        </w:rPr>
        <w:t xml:space="preserve">individual drivers just as in pro audio. But unlike most active speakers DEQX </w:t>
      </w:r>
      <w:r w:rsidR="009309D2" w:rsidRPr="009309D2">
        <w:rPr>
          <w:rFonts w:asciiTheme="minorHAnsi" w:hAnsiTheme="minorHAnsi"/>
          <w:noProof/>
          <w:sz w:val="20"/>
          <w:szCs w:val="20"/>
        </w:rPr>
        <w:t xml:space="preserve">achieves better results </w:t>
      </w:r>
      <w:r w:rsidRPr="009309D2">
        <w:rPr>
          <w:rFonts w:asciiTheme="minorHAnsi" w:hAnsiTheme="minorHAnsi"/>
          <w:noProof/>
          <w:sz w:val="20"/>
          <w:szCs w:val="20"/>
        </w:rPr>
        <w:t xml:space="preserve">with linear-phase crossovers. </w:t>
      </w:r>
    </w:p>
    <w:p w:rsidR="00E400AB" w:rsidRPr="009309D2" w:rsidRDefault="00E400AB" w:rsidP="002F1875">
      <w:pPr>
        <w:spacing w:line="300" w:lineRule="exact"/>
        <w:jc w:val="both"/>
        <w:rPr>
          <w:rFonts w:asciiTheme="minorHAnsi" w:hAnsiTheme="minorHAnsi" w:cs="Calibri"/>
          <w:sz w:val="20"/>
          <w:szCs w:val="20"/>
        </w:rPr>
      </w:pPr>
    </w:p>
    <w:p w:rsidR="009E19AD" w:rsidRPr="009309D2" w:rsidRDefault="009E19AD" w:rsidP="002F1875">
      <w:pPr>
        <w:spacing w:line="300" w:lineRule="exact"/>
        <w:jc w:val="both"/>
        <w:rPr>
          <w:rFonts w:asciiTheme="minorHAnsi" w:hAnsiTheme="minorHAnsi" w:cs="Calibri"/>
          <w:b/>
          <w:sz w:val="20"/>
          <w:szCs w:val="20"/>
        </w:rPr>
      </w:pPr>
      <w:r w:rsidRPr="009309D2">
        <w:rPr>
          <w:rFonts w:asciiTheme="minorHAnsi" w:hAnsiTheme="minorHAnsi" w:cs="Calibri"/>
          <w:b/>
          <w:sz w:val="20"/>
          <w:szCs w:val="20"/>
        </w:rPr>
        <w:t>Touchscreen Display</w:t>
      </w:r>
    </w:p>
    <w:p w:rsidR="009902E4" w:rsidRPr="009309D2" w:rsidRDefault="009902E4" w:rsidP="002F1875">
      <w:pPr>
        <w:spacing w:line="300" w:lineRule="exact"/>
        <w:jc w:val="both"/>
        <w:rPr>
          <w:rFonts w:asciiTheme="minorHAnsi" w:hAnsiTheme="minorHAnsi" w:cs="Calibri"/>
          <w:sz w:val="20"/>
          <w:szCs w:val="20"/>
        </w:rPr>
      </w:pPr>
      <w:r w:rsidRPr="009309D2">
        <w:rPr>
          <w:rFonts w:asciiTheme="minorHAnsi" w:hAnsiTheme="minorHAnsi" w:cs="Calibri"/>
          <w:sz w:val="20"/>
          <w:szCs w:val="20"/>
        </w:rPr>
        <w:t xml:space="preserve">The </w:t>
      </w:r>
      <w:r w:rsidR="00A842E3" w:rsidRPr="009309D2">
        <w:rPr>
          <w:rFonts w:asciiTheme="minorHAnsi" w:hAnsiTheme="minorHAnsi" w:cs="Calibri"/>
          <w:sz w:val="20"/>
          <w:szCs w:val="20"/>
        </w:rPr>
        <w:t>new A8 ARM 1GHz CPU with a 4</w:t>
      </w:r>
      <w:r w:rsidRPr="009309D2">
        <w:rPr>
          <w:rFonts w:asciiTheme="minorHAnsi" w:hAnsiTheme="minorHAnsi" w:cs="Calibri"/>
          <w:sz w:val="20"/>
          <w:szCs w:val="20"/>
        </w:rPr>
        <w:t xml:space="preserve">.3” 24-bit LCD touchscreen with 480 x 272 </w:t>
      </w:r>
      <w:r w:rsidR="00A842E3" w:rsidRPr="009309D2">
        <w:rPr>
          <w:rFonts w:asciiTheme="minorHAnsi" w:hAnsiTheme="minorHAnsi" w:cs="Calibri"/>
          <w:sz w:val="20"/>
          <w:szCs w:val="20"/>
        </w:rPr>
        <w:t>resolution</w:t>
      </w:r>
      <w:r w:rsidRPr="009309D2">
        <w:rPr>
          <w:rFonts w:asciiTheme="minorHAnsi" w:hAnsiTheme="minorHAnsi" w:cs="Calibri"/>
          <w:sz w:val="20"/>
          <w:szCs w:val="20"/>
        </w:rPr>
        <w:t xml:space="preserve"> allows volume control, input and profile selections, </w:t>
      </w:r>
      <w:r w:rsidR="00A77E56" w:rsidRPr="009309D2">
        <w:rPr>
          <w:rFonts w:asciiTheme="minorHAnsi" w:hAnsiTheme="minorHAnsi" w:cs="Calibri"/>
          <w:sz w:val="20"/>
          <w:szCs w:val="20"/>
        </w:rPr>
        <w:t xml:space="preserve">and </w:t>
      </w:r>
      <w:r w:rsidRPr="009309D2">
        <w:rPr>
          <w:rFonts w:asciiTheme="minorHAnsi" w:hAnsiTheme="minorHAnsi" w:cs="Calibri"/>
          <w:sz w:val="20"/>
          <w:szCs w:val="20"/>
        </w:rPr>
        <w:t xml:space="preserve">input VU levels or peak levels for all inputs and outputs. A settings page allows user-defined display options including dimming and turning the display off. </w:t>
      </w:r>
    </w:p>
    <w:p w:rsidR="009902E4" w:rsidRPr="009309D2" w:rsidRDefault="009902E4" w:rsidP="002F1875">
      <w:pPr>
        <w:spacing w:line="300" w:lineRule="exact"/>
        <w:jc w:val="both"/>
        <w:rPr>
          <w:rFonts w:asciiTheme="minorHAnsi" w:hAnsiTheme="minorHAnsi" w:cs="Calibri"/>
          <w:sz w:val="20"/>
          <w:szCs w:val="20"/>
        </w:rPr>
      </w:pPr>
    </w:p>
    <w:p w:rsidR="00A842E3" w:rsidRPr="009309D2" w:rsidRDefault="00A842E3" w:rsidP="002F1875">
      <w:pPr>
        <w:spacing w:line="300" w:lineRule="exact"/>
        <w:jc w:val="both"/>
        <w:rPr>
          <w:rFonts w:asciiTheme="minorHAnsi" w:hAnsiTheme="minorHAnsi"/>
          <w:noProof/>
          <w:sz w:val="20"/>
          <w:szCs w:val="20"/>
        </w:rPr>
      </w:pPr>
      <w:r w:rsidRPr="009309D2">
        <w:rPr>
          <w:rFonts w:asciiTheme="minorHAnsi" w:hAnsiTheme="minorHAnsi"/>
          <w:noProof/>
          <w:sz w:val="20"/>
          <w:szCs w:val="20"/>
        </w:rPr>
        <w:t xml:space="preserve">Join us in room 525 and be amazed how DEQX calibration transforms </w:t>
      </w:r>
      <w:r w:rsidR="009309D2" w:rsidRPr="009309D2">
        <w:rPr>
          <w:rFonts w:asciiTheme="minorHAnsi" w:hAnsiTheme="minorHAnsi"/>
          <w:noProof/>
          <w:sz w:val="20"/>
          <w:szCs w:val="20"/>
        </w:rPr>
        <w:t>relatively inexpensive speaker</w:t>
      </w:r>
      <w:r w:rsidR="00B52033">
        <w:rPr>
          <w:rFonts w:asciiTheme="minorHAnsi" w:hAnsiTheme="minorHAnsi"/>
          <w:noProof/>
          <w:sz w:val="20"/>
          <w:szCs w:val="20"/>
        </w:rPr>
        <w:t>s</w:t>
      </w:r>
      <w:r w:rsidR="009309D2" w:rsidRPr="009309D2">
        <w:rPr>
          <w:rFonts w:asciiTheme="minorHAnsi" w:hAnsiTheme="minorHAnsi"/>
          <w:noProof/>
          <w:sz w:val="20"/>
          <w:szCs w:val="20"/>
        </w:rPr>
        <w:t xml:space="preserve"> </w:t>
      </w:r>
      <w:r w:rsidRPr="009309D2">
        <w:rPr>
          <w:rFonts w:asciiTheme="minorHAnsi" w:hAnsiTheme="minorHAnsi"/>
          <w:noProof/>
          <w:sz w:val="20"/>
          <w:szCs w:val="20"/>
        </w:rPr>
        <w:t xml:space="preserve">by linearizing </w:t>
      </w:r>
      <w:r w:rsidR="009309D2" w:rsidRPr="009309D2">
        <w:rPr>
          <w:rFonts w:asciiTheme="minorHAnsi" w:hAnsiTheme="minorHAnsi"/>
          <w:noProof/>
          <w:sz w:val="20"/>
          <w:szCs w:val="20"/>
        </w:rPr>
        <w:t xml:space="preserve">their </w:t>
      </w:r>
      <w:r w:rsidRPr="009309D2">
        <w:rPr>
          <w:rFonts w:asciiTheme="minorHAnsi" w:hAnsiTheme="minorHAnsi"/>
          <w:noProof/>
          <w:sz w:val="20"/>
          <w:szCs w:val="20"/>
        </w:rPr>
        <w:t xml:space="preserve">native (anechoic) response. Additionally </w:t>
      </w:r>
      <w:r w:rsidR="00B52033">
        <w:rPr>
          <w:rFonts w:asciiTheme="minorHAnsi" w:hAnsiTheme="minorHAnsi"/>
          <w:noProof/>
          <w:sz w:val="20"/>
          <w:szCs w:val="20"/>
        </w:rPr>
        <w:t xml:space="preserve">we’ll </w:t>
      </w:r>
      <w:r w:rsidR="009309D2" w:rsidRPr="009309D2">
        <w:rPr>
          <w:rFonts w:asciiTheme="minorHAnsi" w:hAnsiTheme="minorHAnsi"/>
          <w:noProof/>
          <w:sz w:val="20"/>
          <w:szCs w:val="20"/>
        </w:rPr>
        <w:t>integrate</w:t>
      </w:r>
      <w:r w:rsidRPr="009309D2">
        <w:rPr>
          <w:rFonts w:asciiTheme="minorHAnsi" w:hAnsiTheme="minorHAnsi"/>
          <w:noProof/>
          <w:sz w:val="20"/>
          <w:szCs w:val="20"/>
        </w:rPr>
        <w:t xml:space="preserve"> a pair of sub</w:t>
      </w:r>
      <w:r w:rsidRPr="009309D2">
        <w:rPr>
          <w:rFonts w:asciiTheme="minorHAnsi" w:hAnsiTheme="minorHAnsi"/>
          <w:noProof/>
          <w:sz w:val="20"/>
          <w:szCs w:val="20"/>
        </w:rPr>
        <w:softHyphen/>
        <w:t>woofers into the system while fixing room acoustic issues.</w:t>
      </w:r>
    </w:p>
    <w:p w:rsidR="005C7D50" w:rsidRDefault="005C7D50" w:rsidP="00A842E3">
      <w:pPr>
        <w:spacing w:line="300" w:lineRule="exact"/>
        <w:jc w:val="both"/>
        <w:rPr>
          <w:rFonts w:asciiTheme="minorHAnsi" w:hAnsiTheme="minorHAnsi"/>
          <w:b/>
          <w:bCs/>
          <w:noProof/>
          <w:sz w:val="20"/>
          <w:szCs w:val="20"/>
        </w:rPr>
      </w:pPr>
    </w:p>
    <w:p w:rsidR="002F1875" w:rsidRDefault="005C7D50" w:rsidP="00A842E3">
      <w:pPr>
        <w:spacing w:line="300" w:lineRule="exact"/>
        <w:jc w:val="both"/>
        <w:rPr>
          <w:rFonts w:asciiTheme="minorHAnsi" w:hAnsiTheme="minorHAnsi"/>
          <w:b/>
          <w:bCs/>
          <w:noProof/>
          <w:sz w:val="20"/>
          <w:szCs w:val="20"/>
        </w:rPr>
      </w:pPr>
      <w:r>
        <w:rPr>
          <w:rFonts w:asciiTheme="minorHAnsi" w:hAnsiTheme="minorHAnsi"/>
          <w:b/>
          <w:bCs/>
          <w:noProof/>
          <w:sz w:val="20"/>
          <w:szCs w:val="20"/>
        </w:rPr>
        <w:t>MSRP</w:t>
      </w:r>
    </w:p>
    <w:p w:rsidR="005C7D50" w:rsidRDefault="002F1875" w:rsidP="00A842E3">
      <w:pPr>
        <w:spacing w:line="300" w:lineRule="exact"/>
        <w:jc w:val="both"/>
        <w:rPr>
          <w:rFonts w:asciiTheme="minorHAnsi" w:hAnsiTheme="minorHAnsi"/>
          <w:bCs/>
          <w:noProof/>
          <w:sz w:val="20"/>
          <w:szCs w:val="20"/>
        </w:rPr>
      </w:pPr>
      <w:r w:rsidRPr="002F1875">
        <w:rPr>
          <w:rFonts w:asciiTheme="minorHAnsi" w:hAnsiTheme="minorHAnsi"/>
          <w:bCs/>
          <w:noProof/>
          <w:sz w:val="20"/>
          <w:szCs w:val="20"/>
        </w:rPr>
        <w:t xml:space="preserve">PreMate+  </w:t>
      </w:r>
      <w:r>
        <w:rPr>
          <w:rFonts w:asciiTheme="minorHAnsi" w:hAnsiTheme="minorHAnsi"/>
          <w:bCs/>
          <w:noProof/>
          <w:sz w:val="20"/>
          <w:szCs w:val="20"/>
        </w:rPr>
        <w:t>$</w:t>
      </w:r>
      <w:r w:rsidRPr="002F1875">
        <w:rPr>
          <w:rFonts w:asciiTheme="minorHAnsi" w:hAnsiTheme="minorHAnsi"/>
          <w:bCs/>
          <w:noProof/>
          <w:sz w:val="20"/>
          <w:szCs w:val="20"/>
        </w:rPr>
        <w:t>5</w:t>
      </w:r>
      <w:r>
        <w:rPr>
          <w:rFonts w:asciiTheme="minorHAnsi" w:hAnsiTheme="minorHAnsi"/>
          <w:bCs/>
          <w:noProof/>
          <w:sz w:val="20"/>
          <w:szCs w:val="20"/>
        </w:rPr>
        <w:t>,</w:t>
      </w:r>
      <w:r w:rsidRPr="002F1875">
        <w:rPr>
          <w:rFonts w:asciiTheme="minorHAnsi" w:hAnsiTheme="minorHAnsi"/>
          <w:bCs/>
          <w:noProof/>
          <w:sz w:val="20"/>
          <w:szCs w:val="20"/>
        </w:rPr>
        <w:t xml:space="preserve">995  including USB-Audio </w:t>
      </w:r>
      <w:r>
        <w:rPr>
          <w:rFonts w:asciiTheme="minorHAnsi" w:hAnsiTheme="minorHAnsi"/>
          <w:bCs/>
          <w:noProof/>
          <w:sz w:val="20"/>
          <w:szCs w:val="20"/>
        </w:rPr>
        <w:t xml:space="preserve">input </w:t>
      </w:r>
      <w:r w:rsidRPr="002F1875">
        <w:rPr>
          <w:rFonts w:asciiTheme="minorHAnsi" w:hAnsiTheme="minorHAnsi"/>
          <w:bCs/>
          <w:noProof/>
          <w:sz w:val="20"/>
          <w:szCs w:val="20"/>
        </w:rPr>
        <w:t>and Dayton EMM-6 calibrated measurement microphone</w:t>
      </w:r>
    </w:p>
    <w:p w:rsidR="002F1875" w:rsidRDefault="002F1875" w:rsidP="00A842E3">
      <w:pPr>
        <w:spacing w:line="300" w:lineRule="exact"/>
        <w:jc w:val="both"/>
        <w:rPr>
          <w:rFonts w:asciiTheme="minorHAnsi" w:hAnsiTheme="minorHAnsi"/>
          <w:bCs/>
          <w:noProof/>
          <w:sz w:val="20"/>
          <w:szCs w:val="20"/>
        </w:rPr>
      </w:pPr>
      <w:r>
        <w:rPr>
          <w:rFonts w:asciiTheme="minorHAnsi" w:hAnsiTheme="minorHAnsi"/>
          <w:bCs/>
          <w:noProof/>
          <w:sz w:val="20"/>
          <w:szCs w:val="20"/>
        </w:rPr>
        <w:t>PreMate    $4,995 including as above</w:t>
      </w:r>
    </w:p>
    <w:p w:rsidR="002F1875" w:rsidRDefault="002F1875" w:rsidP="00A842E3">
      <w:pPr>
        <w:spacing w:line="300" w:lineRule="exact"/>
        <w:jc w:val="both"/>
        <w:rPr>
          <w:rFonts w:asciiTheme="minorHAnsi" w:hAnsiTheme="minorHAnsi"/>
          <w:bCs/>
          <w:noProof/>
          <w:sz w:val="20"/>
          <w:szCs w:val="20"/>
        </w:rPr>
      </w:pPr>
      <w:r>
        <w:rPr>
          <w:rFonts w:asciiTheme="minorHAnsi" w:hAnsiTheme="minorHAnsi"/>
          <w:bCs/>
          <w:noProof/>
          <w:sz w:val="20"/>
          <w:szCs w:val="20"/>
        </w:rPr>
        <w:t>HDP-5        $6,495 including as above</w:t>
      </w:r>
    </w:p>
    <w:p w:rsidR="002F1875" w:rsidRPr="002F1875" w:rsidRDefault="002F1875" w:rsidP="00A842E3">
      <w:pPr>
        <w:spacing w:line="300" w:lineRule="exact"/>
        <w:jc w:val="both"/>
        <w:rPr>
          <w:rFonts w:asciiTheme="minorHAnsi" w:hAnsiTheme="minorHAnsi"/>
          <w:bCs/>
          <w:noProof/>
          <w:sz w:val="20"/>
          <w:szCs w:val="20"/>
        </w:rPr>
      </w:pPr>
      <w:r>
        <w:rPr>
          <w:rFonts w:asciiTheme="minorHAnsi" w:hAnsiTheme="minorHAnsi"/>
          <w:bCs/>
          <w:noProof/>
          <w:sz w:val="20"/>
          <w:szCs w:val="20"/>
        </w:rPr>
        <w:t>HDP-4        $5,495 including as above</w:t>
      </w:r>
    </w:p>
    <w:p w:rsidR="005C7D50" w:rsidRDefault="005C7D50" w:rsidP="00A842E3">
      <w:pPr>
        <w:spacing w:line="300" w:lineRule="exact"/>
        <w:jc w:val="both"/>
        <w:rPr>
          <w:rFonts w:asciiTheme="minorHAnsi" w:hAnsiTheme="minorHAnsi"/>
          <w:b/>
          <w:bCs/>
          <w:noProof/>
          <w:sz w:val="20"/>
          <w:szCs w:val="20"/>
        </w:rPr>
      </w:pPr>
    </w:p>
    <w:p w:rsidR="0038231A" w:rsidRDefault="0038231A" w:rsidP="00A842E3">
      <w:pPr>
        <w:spacing w:line="300" w:lineRule="exact"/>
        <w:jc w:val="both"/>
        <w:rPr>
          <w:rFonts w:asciiTheme="minorHAnsi" w:hAnsiTheme="minorHAnsi"/>
          <w:b/>
          <w:bCs/>
          <w:noProof/>
          <w:sz w:val="20"/>
          <w:szCs w:val="20"/>
        </w:rPr>
      </w:pPr>
    </w:p>
    <w:p w:rsidR="0038231A" w:rsidRDefault="0038231A" w:rsidP="00A842E3">
      <w:pPr>
        <w:spacing w:line="300" w:lineRule="exact"/>
        <w:jc w:val="both"/>
        <w:rPr>
          <w:rFonts w:asciiTheme="minorHAnsi" w:hAnsiTheme="minorHAnsi"/>
          <w:b/>
          <w:bCs/>
          <w:noProof/>
          <w:sz w:val="20"/>
          <w:szCs w:val="20"/>
        </w:rPr>
      </w:pPr>
    </w:p>
    <w:p w:rsidR="00A842E3" w:rsidRPr="009309D2" w:rsidRDefault="00A842E3" w:rsidP="00A842E3">
      <w:pPr>
        <w:spacing w:line="300" w:lineRule="exact"/>
        <w:jc w:val="both"/>
        <w:rPr>
          <w:rFonts w:asciiTheme="minorHAnsi" w:hAnsiTheme="minorHAnsi"/>
          <w:noProof/>
          <w:sz w:val="20"/>
          <w:szCs w:val="20"/>
        </w:rPr>
      </w:pPr>
      <w:r w:rsidRPr="009309D2">
        <w:rPr>
          <w:rFonts w:asciiTheme="minorHAnsi" w:hAnsiTheme="minorHAnsi"/>
          <w:b/>
          <w:bCs/>
          <w:noProof/>
          <w:sz w:val="20"/>
          <w:szCs w:val="20"/>
        </w:rPr>
        <w:lastRenderedPageBreak/>
        <w:t>Calibrate your space with DEQX</w:t>
      </w:r>
    </w:p>
    <w:p w:rsidR="0038231A" w:rsidRDefault="0038231A" w:rsidP="007B7EAC">
      <w:pPr>
        <w:pStyle w:val="NoSpacing"/>
        <w:spacing w:line="300" w:lineRule="exact"/>
        <w:contextualSpacing/>
        <w:rPr>
          <w:rFonts w:asciiTheme="minorHAnsi" w:hAnsiTheme="minorHAnsi"/>
          <w:noProof/>
          <w:sz w:val="20"/>
          <w:szCs w:val="20"/>
        </w:rPr>
      </w:pPr>
      <w:r>
        <w:rPr>
          <w:rFonts w:asciiTheme="minorHAnsi" w:hAnsiTheme="minorHAnsi"/>
          <w:noProof/>
          <w:sz w:val="20"/>
          <w:szCs w:val="20"/>
        </w:rPr>
        <w:t xml:space="preserve">Most purchasers </w:t>
      </w:r>
      <w:r w:rsidRPr="0038231A">
        <w:rPr>
          <w:rFonts w:asciiTheme="minorHAnsi" w:hAnsiTheme="minorHAnsi"/>
          <w:noProof/>
          <w:sz w:val="20"/>
          <w:szCs w:val="20"/>
        </w:rPr>
        <w:t xml:space="preserve">use DEQXpert Calibration Services provided by the dealer or online. </w:t>
      </w:r>
      <w:r w:rsidR="0042321A">
        <w:rPr>
          <w:rFonts w:asciiTheme="minorHAnsi" w:hAnsiTheme="minorHAnsi"/>
          <w:noProof/>
          <w:sz w:val="20"/>
          <w:szCs w:val="20"/>
        </w:rPr>
        <w:t xml:space="preserve">If you run the software yourself we can help. </w:t>
      </w:r>
    </w:p>
    <w:p w:rsidR="0042321A" w:rsidRDefault="0042321A" w:rsidP="007B7EAC">
      <w:pPr>
        <w:pStyle w:val="NoSpacing"/>
        <w:spacing w:line="300" w:lineRule="exact"/>
        <w:contextualSpacing/>
        <w:rPr>
          <w:rFonts w:asciiTheme="minorHAnsi" w:hAnsiTheme="minorHAnsi"/>
          <w:b/>
          <w:noProof/>
          <w:sz w:val="20"/>
          <w:szCs w:val="20"/>
        </w:rPr>
      </w:pPr>
    </w:p>
    <w:p w:rsidR="007B7EAC" w:rsidRPr="009309D2" w:rsidRDefault="00B44FAB" w:rsidP="007B7EAC">
      <w:pPr>
        <w:pStyle w:val="NoSpacing"/>
        <w:spacing w:line="300" w:lineRule="exact"/>
        <w:contextualSpacing/>
        <w:rPr>
          <w:rFonts w:asciiTheme="minorHAnsi" w:hAnsiTheme="minorHAnsi"/>
          <w:b/>
          <w:noProof/>
          <w:sz w:val="20"/>
          <w:szCs w:val="20"/>
        </w:rPr>
      </w:pPr>
      <w:hyperlink r:id="rId7" w:history="1">
        <w:r w:rsidR="00091366" w:rsidRPr="00B52033">
          <w:rPr>
            <w:rStyle w:val="Hyperlink"/>
            <w:rFonts w:asciiTheme="minorHAnsi" w:hAnsiTheme="minorHAnsi"/>
            <w:b/>
            <w:noProof/>
            <w:sz w:val="20"/>
            <w:szCs w:val="20"/>
          </w:rPr>
          <w:t>RMAF</w:t>
        </w:r>
      </w:hyperlink>
      <w:r w:rsidR="00091366" w:rsidRPr="009309D2">
        <w:rPr>
          <w:rFonts w:asciiTheme="minorHAnsi" w:hAnsiTheme="minorHAnsi"/>
          <w:b/>
          <w:noProof/>
          <w:sz w:val="20"/>
          <w:szCs w:val="20"/>
        </w:rPr>
        <w:t xml:space="preserve"> in the </w:t>
      </w:r>
      <w:r w:rsidR="007B7EAC" w:rsidRPr="009309D2">
        <w:rPr>
          <w:rFonts w:asciiTheme="minorHAnsi" w:hAnsiTheme="minorHAnsi"/>
          <w:b/>
          <w:noProof/>
          <w:sz w:val="20"/>
          <w:szCs w:val="20"/>
        </w:rPr>
        <w:t>Marriott Tech Center Room 525</w:t>
      </w:r>
    </w:p>
    <w:p w:rsidR="009E19AD" w:rsidRPr="009309D2" w:rsidRDefault="006001C5" w:rsidP="007B7EAC">
      <w:pPr>
        <w:pStyle w:val="NoSpacing"/>
        <w:spacing w:line="300" w:lineRule="exact"/>
        <w:contextualSpacing/>
        <w:rPr>
          <w:rFonts w:asciiTheme="minorHAnsi" w:hAnsiTheme="minorHAnsi"/>
          <w:noProof/>
          <w:sz w:val="20"/>
          <w:szCs w:val="20"/>
        </w:rPr>
      </w:pPr>
      <w:r w:rsidRPr="009309D2">
        <w:rPr>
          <w:rFonts w:asciiTheme="minorHAnsi" w:hAnsiTheme="minorHAnsi"/>
          <w:noProof/>
          <w:sz w:val="20"/>
          <w:szCs w:val="20"/>
        </w:rPr>
        <w:t xml:space="preserve">Friday </w:t>
      </w:r>
      <w:r w:rsidR="009E19AD" w:rsidRPr="009309D2">
        <w:rPr>
          <w:rFonts w:asciiTheme="minorHAnsi" w:hAnsiTheme="minorHAnsi"/>
          <w:noProof/>
          <w:sz w:val="20"/>
          <w:szCs w:val="20"/>
        </w:rPr>
        <w:t>O</w:t>
      </w:r>
      <w:r w:rsidRPr="009309D2">
        <w:rPr>
          <w:rFonts w:asciiTheme="minorHAnsi" w:hAnsiTheme="minorHAnsi"/>
          <w:noProof/>
          <w:sz w:val="20"/>
          <w:szCs w:val="20"/>
        </w:rPr>
        <w:t>ctober</w:t>
      </w:r>
      <w:r w:rsidR="009E19AD" w:rsidRPr="009309D2">
        <w:rPr>
          <w:rFonts w:asciiTheme="minorHAnsi" w:hAnsiTheme="minorHAnsi"/>
          <w:noProof/>
          <w:sz w:val="20"/>
          <w:szCs w:val="20"/>
        </w:rPr>
        <w:t xml:space="preserve"> 10</w:t>
      </w:r>
      <w:r w:rsidRPr="009309D2">
        <w:rPr>
          <w:rFonts w:asciiTheme="minorHAnsi" w:hAnsiTheme="minorHAnsi"/>
          <w:noProof/>
          <w:sz w:val="20"/>
          <w:szCs w:val="20"/>
        </w:rPr>
        <w:t>th</w:t>
      </w:r>
      <w:r w:rsidR="009E19AD" w:rsidRPr="009309D2">
        <w:rPr>
          <w:rFonts w:asciiTheme="minorHAnsi" w:hAnsiTheme="minorHAnsi"/>
          <w:noProof/>
          <w:sz w:val="20"/>
          <w:szCs w:val="20"/>
        </w:rPr>
        <w:t xml:space="preserve"> </w:t>
      </w:r>
      <w:r w:rsidRPr="009309D2">
        <w:rPr>
          <w:rFonts w:asciiTheme="minorHAnsi" w:hAnsiTheme="minorHAnsi"/>
          <w:noProof/>
          <w:sz w:val="20"/>
          <w:szCs w:val="20"/>
        </w:rPr>
        <w:t>to</w:t>
      </w:r>
      <w:r w:rsidR="009E19AD" w:rsidRPr="009309D2">
        <w:rPr>
          <w:rFonts w:asciiTheme="minorHAnsi" w:hAnsiTheme="minorHAnsi"/>
          <w:noProof/>
          <w:sz w:val="20"/>
          <w:szCs w:val="20"/>
        </w:rPr>
        <w:t xml:space="preserve"> </w:t>
      </w:r>
      <w:r w:rsidRPr="009309D2">
        <w:rPr>
          <w:rFonts w:asciiTheme="minorHAnsi" w:hAnsiTheme="minorHAnsi"/>
          <w:noProof/>
          <w:sz w:val="20"/>
          <w:szCs w:val="20"/>
        </w:rPr>
        <w:t xml:space="preserve">the </w:t>
      </w:r>
      <w:r w:rsidR="009E19AD" w:rsidRPr="009309D2">
        <w:rPr>
          <w:rFonts w:asciiTheme="minorHAnsi" w:hAnsiTheme="minorHAnsi"/>
          <w:noProof/>
          <w:sz w:val="20"/>
          <w:szCs w:val="20"/>
        </w:rPr>
        <w:t>12</w:t>
      </w:r>
      <w:r w:rsidRPr="009309D2">
        <w:rPr>
          <w:rFonts w:asciiTheme="minorHAnsi" w:hAnsiTheme="minorHAnsi"/>
          <w:noProof/>
          <w:sz w:val="20"/>
          <w:szCs w:val="20"/>
        </w:rPr>
        <w:t>th</w:t>
      </w:r>
      <w:r w:rsidR="009E19AD" w:rsidRPr="009309D2">
        <w:rPr>
          <w:rFonts w:asciiTheme="minorHAnsi" w:hAnsiTheme="minorHAnsi"/>
          <w:noProof/>
          <w:sz w:val="20"/>
          <w:szCs w:val="20"/>
        </w:rPr>
        <w:t xml:space="preserve">, 2014 </w:t>
      </w:r>
    </w:p>
    <w:p w:rsidR="007B7EAC" w:rsidRPr="009309D2" w:rsidRDefault="007B7EAC" w:rsidP="007B7EAC">
      <w:pPr>
        <w:pStyle w:val="NoSpacing"/>
        <w:spacing w:line="300" w:lineRule="exact"/>
        <w:contextualSpacing/>
        <w:rPr>
          <w:rFonts w:asciiTheme="minorHAnsi" w:hAnsiTheme="minorHAnsi"/>
          <w:noProof/>
          <w:sz w:val="20"/>
          <w:szCs w:val="20"/>
        </w:rPr>
      </w:pPr>
      <w:r w:rsidRPr="009309D2">
        <w:rPr>
          <w:rFonts w:asciiTheme="minorHAnsi" w:hAnsiTheme="minorHAnsi"/>
          <w:noProof/>
          <w:sz w:val="20"/>
          <w:szCs w:val="20"/>
        </w:rPr>
        <w:t>4900 S Syracuse St., Denver, CO 80237</w:t>
      </w:r>
    </w:p>
    <w:p w:rsidR="00DB0EE9" w:rsidRPr="009309D2" w:rsidRDefault="00DB0EE9" w:rsidP="00C3534A">
      <w:pPr>
        <w:spacing w:line="300" w:lineRule="exact"/>
        <w:rPr>
          <w:rFonts w:asciiTheme="minorHAnsi" w:hAnsiTheme="minorHAnsi"/>
          <w:noProof/>
          <w:sz w:val="20"/>
          <w:szCs w:val="20"/>
        </w:rPr>
      </w:pPr>
    </w:p>
    <w:p w:rsidR="00C3534A" w:rsidRPr="009309D2" w:rsidRDefault="00C3534A" w:rsidP="00C3534A">
      <w:pPr>
        <w:rPr>
          <w:rFonts w:asciiTheme="minorHAnsi" w:hAnsiTheme="minorHAnsi" w:cs="Calibri"/>
          <w:sz w:val="20"/>
          <w:szCs w:val="20"/>
        </w:rPr>
      </w:pPr>
      <w:r w:rsidRPr="009309D2">
        <w:rPr>
          <w:rFonts w:asciiTheme="minorHAnsi" w:hAnsiTheme="minorHAnsi" w:cs="Calibri"/>
          <w:sz w:val="20"/>
          <w:szCs w:val="20"/>
        </w:rPr>
        <w:t xml:space="preserve">DEQX </w:t>
      </w:r>
      <w:r w:rsidR="00A05EED">
        <w:rPr>
          <w:rFonts w:asciiTheme="minorHAnsi" w:hAnsiTheme="minorHAnsi"/>
          <w:noProof/>
          <w:sz w:val="20"/>
          <w:szCs w:val="20"/>
        </w:rPr>
        <w:t>|</w:t>
      </w:r>
      <w:r w:rsidRPr="009309D2">
        <w:rPr>
          <w:rFonts w:asciiTheme="minorHAnsi" w:hAnsiTheme="minorHAnsi" w:cs="Calibri"/>
          <w:sz w:val="20"/>
          <w:szCs w:val="20"/>
        </w:rPr>
        <w:t xml:space="preserve"> </w:t>
      </w:r>
      <w:r w:rsidR="009E19AD" w:rsidRPr="009309D2">
        <w:rPr>
          <w:rFonts w:asciiTheme="minorHAnsi" w:hAnsiTheme="minorHAnsi" w:cs="Calibri"/>
          <w:sz w:val="20"/>
          <w:szCs w:val="20"/>
        </w:rPr>
        <w:t xml:space="preserve">Brookvale </w:t>
      </w:r>
      <w:r w:rsidRPr="009309D2">
        <w:rPr>
          <w:rFonts w:asciiTheme="minorHAnsi" w:hAnsiTheme="minorHAnsi" w:cs="Calibri"/>
          <w:sz w:val="20"/>
          <w:szCs w:val="20"/>
        </w:rPr>
        <w:t xml:space="preserve">NSW </w:t>
      </w:r>
      <w:r w:rsidR="00A05EED">
        <w:rPr>
          <w:rFonts w:asciiTheme="minorHAnsi" w:hAnsiTheme="minorHAnsi"/>
          <w:noProof/>
          <w:sz w:val="20"/>
          <w:szCs w:val="20"/>
        </w:rPr>
        <w:t>|</w:t>
      </w:r>
      <w:r w:rsidRPr="009309D2">
        <w:rPr>
          <w:rFonts w:asciiTheme="minorHAnsi" w:hAnsiTheme="minorHAnsi" w:cs="Calibri"/>
          <w:sz w:val="20"/>
          <w:szCs w:val="20"/>
        </w:rPr>
        <w:t xml:space="preserve"> </w:t>
      </w:r>
      <w:r w:rsidR="00B44FAB">
        <w:rPr>
          <w:rFonts w:asciiTheme="minorHAnsi" w:hAnsiTheme="minorHAnsi" w:cs="Calibri"/>
          <w:sz w:val="20"/>
          <w:szCs w:val="20"/>
        </w:rPr>
        <w:t>Australia</w:t>
      </w:r>
      <w:bookmarkStart w:id="0" w:name="_GoBack"/>
      <w:bookmarkEnd w:id="0"/>
      <w:r w:rsidRPr="009309D2">
        <w:rPr>
          <w:rFonts w:asciiTheme="minorHAnsi" w:hAnsiTheme="minorHAnsi" w:cs="Calibri"/>
          <w:sz w:val="20"/>
          <w:szCs w:val="20"/>
        </w:rPr>
        <w:t xml:space="preserve"> </w:t>
      </w:r>
      <w:r w:rsidR="00A05EED">
        <w:rPr>
          <w:rFonts w:asciiTheme="minorHAnsi" w:hAnsiTheme="minorHAnsi"/>
          <w:noProof/>
          <w:sz w:val="20"/>
          <w:szCs w:val="20"/>
        </w:rPr>
        <w:t>|</w:t>
      </w:r>
      <w:r w:rsidRPr="009309D2">
        <w:rPr>
          <w:rFonts w:asciiTheme="minorHAnsi" w:hAnsiTheme="minorHAnsi" w:cs="Calibri"/>
          <w:sz w:val="20"/>
          <w:szCs w:val="20"/>
        </w:rPr>
        <w:t xml:space="preserve"> Tel +61 2 9905 6277 </w:t>
      </w:r>
      <w:r w:rsidR="00A05EED">
        <w:rPr>
          <w:rFonts w:asciiTheme="minorHAnsi" w:hAnsiTheme="minorHAnsi"/>
          <w:noProof/>
          <w:sz w:val="20"/>
          <w:szCs w:val="20"/>
        </w:rPr>
        <w:t>|</w:t>
      </w:r>
      <w:r w:rsidRPr="009309D2">
        <w:rPr>
          <w:rFonts w:asciiTheme="minorHAnsi" w:hAnsiTheme="minorHAnsi" w:cs="Calibri"/>
          <w:sz w:val="20"/>
          <w:szCs w:val="20"/>
        </w:rPr>
        <w:t xml:space="preserve"> Fax +61 2 9905 8066 </w:t>
      </w:r>
    </w:p>
    <w:p w:rsidR="009E19AD" w:rsidRPr="00A05EED" w:rsidRDefault="00B44FAB" w:rsidP="009E19AD">
      <w:pPr>
        <w:rPr>
          <w:rFonts w:asciiTheme="minorHAnsi" w:hAnsiTheme="minorHAnsi" w:cs="Calibri"/>
          <w:color w:val="0000FF"/>
          <w:sz w:val="20"/>
          <w:szCs w:val="20"/>
          <w:u w:val="single"/>
        </w:rPr>
      </w:pPr>
      <w:hyperlink r:id="rId8" w:history="1">
        <w:r w:rsidR="00091366" w:rsidRPr="009309D2">
          <w:rPr>
            <w:rStyle w:val="Hyperlink"/>
            <w:rFonts w:asciiTheme="minorHAnsi" w:hAnsiTheme="minorHAnsi" w:cs="Calibri"/>
            <w:sz w:val="20"/>
            <w:szCs w:val="20"/>
          </w:rPr>
          <w:t>sales@deqx.com</w:t>
        </w:r>
      </w:hyperlink>
      <w:r w:rsidR="00C3534A" w:rsidRPr="009309D2">
        <w:rPr>
          <w:rStyle w:val="Hyperlink"/>
          <w:rFonts w:asciiTheme="minorHAnsi" w:hAnsiTheme="minorHAnsi" w:cs="Calibri"/>
          <w:sz w:val="20"/>
          <w:szCs w:val="20"/>
        </w:rPr>
        <w:t xml:space="preserve"> </w:t>
      </w:r>
      <w:r w:rsidR="00A05EED">
        <w:rPr>
          <w:rFonts w:asciiTheme="minorHAnsi" w:hAnsiTheme="minorHAnsi"/>
          <w:noProof/>
          <w:sz w:val="20"/>
          <w:szCs w:val="20"/>
        </w:rPr>
        <w:t>|</w:t>
      </w:r>
      <w:r w:rsidR="00C3534A" w:rsidRPr="00A05EED">
        <w:rPr>
          <w:rFonts w:asciiTheme="minorHAnsi" w:hAnsiTheme="minorHAnsi" w:cs="Calibri"/>
          <w:b/>
          <w:sz w:val="20"/>
          <w:szCs w:val="20"/>
        </w:rPr>
        <w:t xml:space="preserve"> </w:t>
      </w:r>
      <w:hyperlink r:id="rId9" w:tgtFrame="_blank" w:history="1">
        <w:r w:rsidR="009E19AD" w:rsidRPr="00A05EED">
          <w:rPr>
            <w:rStyle w:val="Hyperlink"/>
            <w:rFonts w:asciiTheme="minorHAnsi" w:hAnsiTheme="minorHAnsi" w:cs="Calibri"/>
            <w:bCs/>
            <w:sz w:val="20"/>
            <w:szCs w:val="20"/>
          </w:rPr>
          <w:t>http://www.deqx.com</w:t>
        </w:r>
      </w:hyperlink>
    </w:p>
    <w:sectPr w:rsidR="009E19AD" w:rsidRPr="00A05EED" w:rsidSect="00B52033">
      <w:pgSz w:w="12240" w:h="15840" w:code="1"/>
      <w:pgMar w:top="108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573"/>
    <w:multiLevelType w:val="hybridMultilevel"/>
    <w:tmpl w:val="C4C68E2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B377A"/>
    <w:multiLevelType w:val="hybridMultilevel"/>
    <w:tmpl w:val="1D14F612"/>
    <w:lvl w:ilvl="0" w:tplc="9314FFD6">
      <w:start w:val="1"/>
      <w:numFmt w:val="bullet"/>
      <w:lvlText w:val=""/>
      <w:lvlJc w:val="left"/>
      <w:pPr>
        <w:ind w:left="720" w:hanging="360"/>
      </w:pPr>
      <w:rPr>
        <w:rFonts w:ascii="Symbol" w:hAnsi="Symbol" w:hint="default"/>
        <w:color w:val="auto"/>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83"/>
    <w:rsid w:val="0000182F"/>
    <w:rsid w:val="00031B9F"/>
    <w:rsid w:val="000419A7"/>
    <w:rsid w:val="00043777"/>
    <w:rsid w:val="00061CD7"/>
    <w:rsid w:val="00091366"/>
    <w:rsid w:val="000A0EBB"/>
    <w:rsid w:val="000B255D"/>
    <w:rsid w:val="00105CB4"/>
    <w:rsid w:val="00124EF9"/>
    <w:rsid w:val="00133D8C"/>
    <w:rsid w:val="00144A9D"/>
    <w:rsid w:val="001609AF"/>
    <w:rsid w:val="00162231"/>
    <w:rsid w:val="00162DF0"/>
    <w:rsid w:val="00166905"/>
    <w:rsid w:val="00183C25"/>
    <w:rsid w:val="0019677C"/>
    <w:rsid w:val="001B0F3D"/>
    <w:rsid w:val="001B7ACB"/>
    <w:rsid w:val="00206D2C"/>
    <w:rsid w:val="00216A41"/>
    <w:rsid w:val="00226CE2"/>
    <w:rsid w:val="002568D8"/>
    <w:rsid w:val="00257530"/>
    <w:rsid w:val="002701EB"/>
    <w:rsid w:val="002723B9"/>
    <w:rsid w:val="002748F5"/>
    <w:rsid w:val="00287A63"/>
    <w:rsid w:val="00292DB9"/>
    <w:rsid w:val="002C0701"/>
    <w:rsid w:val="002C56A0"/>
    <w:rsid w:val="002D72F0"/>
    <w:rsid w:val="002E2356"/>
    <w:rsid w:val="002F1875"/>
    <w:rsid w:val="0031722E"/>
    <w:rsid w:val="00320453"/>
    <w:rsid w:val="00356A8C"/>
    <w:rsid w:val="0038231A"/>
    <w:rsid w:val="00395EC4"/>
    <w:rsid w:val="003A3048"/>
    <w:rsid w:val="003C0680"/>
    <w:rsid w:val="003C2644"/>
    <w:rsid w:val="003D2E96"/>
    <w:rsid w:val="003E47B4"/>
    <w:rsid w:val="003F230B"/>
    <w:rsid w:val="0042321A"/>
    <w:rsid w:val="00425DC4"/>
    <w:rsid w:val="00433B69"/>
    <w:rsid w:val="00441F92"/>
    <w:rsid w:val="004436F9"/>
    <w:rsid w:val="004471E6"/>
    <w:rsid w:val="00452414"/>
    <w:rsid w:val="00493BB7"/>
    <w:rsid w:val="00495324"/>
    <w:rsid w:val="0049682D"/>
    <w:rsid w:val="004B24C4"/>
    <w:rsid w:val="004C4C6F"/>
    <w:rsid w:val="004D2A33"/>
    <w:rsid w:val="0050415A"/>
    <w:rsid w:val="00512188"/>
    <w:rsid w:val="00530045"/>
    <w:rsid w:val="00532740"/>
    <w:rsid w:val="00546DE9"/>
    <w:rsid w:val="00563374"/>
    <w:rsid w:val="00583A15"/>
    <w:rsid w:val="005A6112"/>
    <w:rsid w:val="005B6F78"/>
    <w:rsid w:val="005C7D50"/>
    <w:rsid w:val="006001C5"/>
    <w:rsid w:val="00602F9F"/>
    <w:rsid w:val="00614273"/>
    <w:rsid w:val="00617F0F"/>
    <w:rsid w:val="00646D90"/>
    <w:rsid w:val="0065799A"/>
    <w:rsid w:val="00691058"/>
    <w:rsid w:val="006924A3"/>
    <w:rsid w:val="00697BE7"/>
    <w:rsid w:val="006C1D9F"/>
    <w:rsid w:val="006F0EA2"/>
    <w:rsid w:val="006F31DD"/>
    <w:rsid w:val="00722E02"/>
    <w:rsid w:val="00732F81"/>
    <w:rsid w:val="0075334E"/>
    <w:rsid w:val="00755228"/>
    <w:rsid w:val="007611A8"/>
    <w:rsid w:val="00774CF3"/>
    <w:rsid w:val="00786CDF"/>
    <w:rsid w:val="00793688"/>
    <w:rsid w:val="007A0283"/>
    <w:rsid w:val="007B7EAC"/>
    <w:rsid w:val="007C1FA4"/>
    <w:rsid w:val="007F04C4"/>
    <w:rsid w:val="008077D5"/>
    <w:rsid w:val="00826F3D"/>
    <w:rsid w:val="00836BC8"/>
    <w:rsid w:val="00845FB8"/>
    <w:rsid w:val="0085189A"/>
    <w:rsid w:val="00852DD2"/>
    <w:rsid w:val="00857B82"/>
    <w:rsid w:val="008617DF"/>
    <w:rsid w:val="0088342E"/>
    <w:rsid w:val="008A06D7"/>
    <w:rsid w:val="008D3A6A"/>
    <w:rsid w:val="009027D7"/>
    <w:rsid w:val="00915BBA"/>
    <w:rsid w:val="00917B98"/>
    <w:rsid w:val="009309D2"/>
    <w:rsid w:val="00930C40"/>
    <w:rsid w:val="00946F1F"/>
    <w:rsid w:val="009537FE"/>
    <w:rsid w:val="00960A60"/>
    <w:rsid w:val="0097567D"/>
    <w:rsid w:val="009902E4"/>
    <w:rsid w:val="009951CA"/>
    <w:rsid w:val="009970EF"/>
    <w:rsid w:val="009A0DB9"/>
    <w:rsid w:val="009A1BBF"/>
    <w:rsid w:val="009A63D0"/>
    <w:rsid w:val="009B532E"/>
    <w:rsid w:val="009D038D"/>
    <w:rsid w:val="009D0D69"/>
    <w:rsid w:val="009D1170"/>
    <w:rsid w:val="009D34BC"/>
    <w:rsid w:val="009D3605"/>
    <w:rsid w:val="009E0F3C"/>
    <w:rsid w:val="009E19AD"/>
    <w:rsid w:val="00A05EED"/>
    <w:rsid w:val="00A377B5"/>
    <w:rsid w:val="00A534AE"/>
    <w:rsid w:val="00A77E56"/>
    <w:rsid w:val="00A842E3"/>
    <w:rsid w:val="00AE5DDF"/>
    <w:rsid w:val="00B01D79"/>
    <w:rsid w:val="00B219DF"/>
    <w:rsid w:val="00B26606"/>
    <w:rsid w:val="00B356F5"/>
    <w:rsid w:val="00B371C7"/>
    <w:rsid w:val="00B44FAB"/>
    <w:rsid w:val="00B52033"/>
    <w:rsid w:val="00B731A5"/>
    <w:rsid w:val="00B771B6"/>
    <w:rsid w:val="00B91E4F"/>
    <w:rsid w:val="00BB02DF"/>
    <w:rsid w:val="00BB6AB8"/>
    <w:rsid w:val="00BD600A"/>
    <w:rsid w:val="00BF79BA"/>
    <w:rsid w:val="00C00410"/>
    <w:rsid w:val="00C208EA"/>
    <w:rsid w:val="00C3534A"/>
    <w:rsid w:val="00C44CA4"/>
    <w:rsid w:val="00C65C28"/>
    <w:rsid w:val="00C66389"/>
    <w:rsid w:val="00C84F8B"/>
    <w:rsid w:val="00CB06F9"/>
    <w:rsid w:val="00CB0807"/>
    <w:rsid w:val="00CE7D34"/>
    <w:rsid w:val="00D402F9"/>
    <w:rsid w:val="00D42CA9"/>
    <w:rsid w:val="00D51CAD"/>
    <w:rsid w:val="00D705DA"/>
    <w:rsid w:val="00D816B8"/>
    <w:rsid w:val="00D93880"/>
    <w:rsid w:val="00DB0EE9"/>
    <w:rsid w:val="00DB748E"/>
    <w:rsid w:val="00DF1D55"/>
    <w:rsid w:val="00DF2F95"/>
    <w:rsid w:val="00DF350F"/>
    <w:rsid w:val="00E11128"/>
    <w:rsid w:val="00E13F80"/>
    <w:rsid w:val="00E22D91"/>
    <w:rsid w:val="00E400AB"/>
    <w:rsid w:val="00E70929"/>
    <w:rsid w:val="00E978C8"/>
    <w:rsid w:val="00EE6737"/>
    <w:rsid w:val="00EF73C9"/>
    <w:rsid w:val="00F25F02"/>
    <w:rsid w:val="00F346B1"/>
    <w:rsid w:val="00F43D1D"/>
    <w:rsid w:val="00F528E2"/>
    <w:rsid w:val="00F54821"/>
    <w:rsid w:val="00F617F1"/>
    <w:rsid w:val="00F70F3E"/>
    <w:rsid w:val="00F73F5C"/>
    <w:rsid w:val="00F80061"/>
    <w:rsid w:val="00F824ED"/>
    <w:rsid w:val="00F91042"/>
    <w:rsid w:val="00F93FFF"/>
    <w:rsid w:val="00FA40E3"/>
    <w:rsid w:val="00FC1ABB"/>
    <w:rsid w:val="00FC2243"/>
    <w:rsid w:val="00FC4368"/>
    <w:rsid w:val="00FD6F8D"/>
    <w:rsid w:val="00FE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92"/>
    <w:pPr>
      <w:spacing w:line="320" w:lineRule="exact"/>
      <w:contextualSpacing/>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DD"/>
    <w:rPr>
      <w:rFonts w:ascii="Arial" w:hAnsi="Arial"/>
      <w:sz w:val="22"/>
      <w:szCs w:val="22"/>
    </w:rPr>
  </w:style>
  <w:style w:type="character" w:styleId="Hyperlink">
    <w:name w:val="Hyperlink"/>
    <w:uiPriority w:val="99"/>
    <w:unhideWhenUsed/>
    <w:rsid w:val="007A0283"/>
    <w:rPr>
      <w:color w:val="0000FF"/>
      <w:u w:val="single"/>
    </w:rPr>
  </w:style>
  <w:style w:type="paragraph" w:styleId="BalloonText">
    <w:name w:val="Balloon Text"/>
    <w:basedOn w:val="Normal"/>
    <w:link w:val="BalloonTextChar"/>
    <w:uiPriority w:val="99"/>
    <w:semiHidden/>
    <w:unhideWhenUsed/>
    <w:rsid w:val="0050415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0415A"/>
    <w:rPr>
      <w:rFonts w:ascii="Tahoma" w:hAnsi="Tahoma" w:cs="Tahoma"/>
      <w:sz w:val="16"/>
      <w:szCs w:val="16"/>
    </w:rPr>
  </w:style>
  <w:style w:type="paragraph" w:styleId="NormalWeb">
    <w:name w:val="Normal (Web)"/>
    <w:basedOn w:val="Normal"/>
    <w:uiPriority w:val="99"/>
    <w:semiHidden/>
    <w:unhideWhenUsed/>
    <w:rsid w:val="00583A15"/>
    <w:rPr>
      <w:rFonts w:ascii="Times New Roman" w:hAnsi="Times New Roman"/>
      <w:szCs w:val="24"/>
    </w:rPr>
  </w:style>
  <w:style w:type="character" w:styleId="FollowedHyperlink">
    <w:name w:val="FollowedHyperlink"/>
    <w:uiPriority w:val="99"/>
    <w:semiHidden/>
    <w:unhideWhenUsed/>
    <w:rsid w:val="009A0DB9"/>
    <w:rPr>
      <w:color w:val="800080"/>
      <w:u w:val="single"/>
    </w:rPr>
  </w:style>
  <w:style w:type="paragraph" w:styleId="ListParagraph">
    <w:name w:val="List Paragraph"/>
    <w:basedOn w:val="Normal"/>
    <w:uiPriority w:val="34"/>
    <w:qFormat/>
    <w:rsid w:val="008077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92"/>
    <w:pPr>
      <w:spacing w:line="320" w:lineRule="exact"/>
      <w:contextualSpacing/>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DD"/>
    <w:rPr>
      <w:rFonts w:ascii="Arial" w:hAnsi="Arial"/>
      <w:sz w:val="22"/>
      <w:szCs w:val="22"/>
    </w:rPr>
  </w:style>
  <w:style w:type="character" w:styleId="Hyperlink">
    <w:name w:val="Hyperlink"/>
    <w:uiPriority w:val="99"/>
    <w:unhideWhenUsed/>
    <w:rsid w:val="007A0283"/>
    <w:rPr>
      <w:color w:val="0000FF"/>
      <w:u w:val="single"/>
    </w:rPr>
  </w:style>
  <w:style w:type="paragraph" w:styleId="BalloonText">
    <w:name w:val="Balloon Text"/>
    <w:basedOn w:val="Normal"/>
    <w:link w:val="BalloonTextChar"/>
    <w:uiPriority w:val="99"/>
    <w:semiHidden/>
    <w:unhideWhenUsed/>
    <w:rsid w:val="0050415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0415A"/>
    <w:rPr>
      <w:rFonts w:ascii="Tahoma" w:hAnsi="Tahoma" w:cs="Tahoma"/>
      <w:sz w:val="16"/>
      <w:szCs w:val="16"/>
    </w:rPr>
  </w:style>
  <w:style w:type="paragraph" w:styleId="NormalWeb">
    <w:name w:val="Normal (Web)"/>
    <w:basedOn w:val="Normal"/>
    <w:uiPriority w:val="99"/>
    <w:semiHidden/>
    <w:unhideWhenUsed/>
    <w:rsid w:val="00583A15"/>
    <w:rPr>
      <w:rFonts w:ascii="Times New Roman" w:hAnsi="Times New Roman"/>
      <w:szCs w:val="24"/>
    </w:rPr>
  </w:style>
  <w:style w:type="character" w:styleId="FollowedHyperlink">
    <w:name w:val="FollowedHyperlink"/>
    <w:uiPriority w:val="99"/>
    <w:semiHidden/>
    <w:unhideWhenUsed/>
    <w:rsid w:val="009A0DB9"/>
    <w:rPr>
      <w:color w:val="800080"/>
      <w:u w:val="single"/>
    </w:rPr>
  </w:style>
  <w:style w:type="paragraph" w:styleId="ListParagraph">
    <w:name w:val="List Paragraph"/>
    <w:basedOn w:val="Normal"/>
    <w:uiPriority w:val="34"/>
    <w:qFormat/>
    <w:rsid w:val="008077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611">
      <w:bodyDiv w:val="1"/>
      <w:marLeft w:val="0"/>
      <w:marRight w:val="0"/>
      <w:marTop w:val="0"/>
      <w:marBottom w:val="0"/>
      <w:divBdr>
        <w:top w:val="none" w:sz="0" w:space="0" w:color="auto"/>
        <w:left w:val="none" w:sz="0" w:space="0" w:color="auto"/>
        <w:bottom w:val="none" w:sz="0" w:space="0" w:color="auto"/>
        <w:right w:val="none" w:sz="0" w:space="0" w:color="auto"/>
      </w:divBdr>
      <w:divsChild>
        <w:div w:id="1816945914">
          <w:marLeft w:val="0"/>
          <w:marRight w:val="0"/>
          <w:marTop w:val="0"/>
          <w:marBottom w:val="0"/>
          <w:divBdr>
            <w:top w:val="none" w:sz="0" w:space="0" w:color="auto"/>
            <w:left w:val="none" w:sz="0" w:space="0" w:color="auto"/>
            <w:bottom w:val="none" w:sz="0" w:space="0" w:color="auto"/>
            <w:right w:val="none" w:sz="0" w:space="0" w:color="auto"/>
          </w:divBdr>
          <w:divsChild>
            <w:div w:id="1465585091">
              <w:marLeft w:val="0"/>
              <w:marRight w:val="0"/>
              <w:marTop w:val="0"/>
              <w:marBottom w:val="0"/>
              <w:divBdr>
                <w:top w:val="none" w:sz="0" w:space="0" w:color="auto"/>
                <w:left w:val="none" w:sz="0" w:space="0" w:color="auto"/>
                <w:bottom w:val="none" w:sz="0" w:space="0" w:color="auto"/>
                <w:right w:val="none" w:sz="0" w:space="0" w:color="auto"/>
              </w:divBdr>
              <w:divsChild>
                <w:div w:id="13566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17">
      <w:bodyDiv w:val="1"/>
      <w:marLeft w:val="0"/>
      <w:marRight w:val="0"/>
      <w:marTop w:val="0"/>
      <w:marBottom w:val="0"/>
      <w:divBdr>
        <w:top w:val="none" w:sz="0" w:space="0" w:color="auto"/>
        <w:left w:val="none" w:sz="0" w:space="0" w:color="auto"/>
        <w:bottom w:val="none" w:sz="0" w:space="0" w:color="auto"/>
        <w:right w:val="none" w:sz="0" w:space="0" w:color="auto"/>
      </w:divBdr>
    </w:div>
    <w:div w:id="301426510">
      <w:bodyDiv w:val="1"/>
      <w:marLeft w:val="0"/>
      <w:marRight w:val="0"/>
      <w:marTop w:val="0"/>
      <w:marBottom w:val="0"/>
      <w:divBdr>
        <w:top w:val="none" w:sz="0" w:space="0" w:color="auto"/>
        <w:left w:val="none" w:sz="0" w:space="0" w:color="auto"/>
        <w:bottom w:val="none" w:sz="0" w:space="0" w:color="auto"/>
        <w:right w:val="none" w:sz="0" w:space="0" w:color="auto"/>
      </w:divBdr>
    </w:div>
    <w:div w:id="403798508">
      <w:bodyDiv w:val="1"/>
      <w:marLeft w:val="0"/>
      <w:marRight w:val="0"/>
      <w:marTop w:val="0"/>
      <w:marBottom w:val="0"/>
      <w:divBdr>
        <w:top w:val="none" w:sz="0" w:space="0" w:color="auto"/>
        <w:left w:val="none" w:sz="0" w:space="0" w:color="auto"/>
        <w:bottom w:val="none" w:sz="0" w:space="0" w:color="auto"/>
        <w:right w:val="none" w:sz="0" w:space="0" w:color="auto"/>
      </w:divBdr>
    </w:div>
    <w:div w:id="442581568">
      <w:bodyDiv w:val="1"/>
      <w:marLeft w:val="0"/>
      <w:marRight w:val="0"/>
      <w:marTop w:val="0"/>
      <w:marBottom w:val="0"/>
      <w:divBdr>
        <w:top w:val="none" w:sz="0" w:space="0" w:color="auto"/>
        <w:left w:val="none" w:sz="0" w:space="0" w:color="auto"/>
        <w:bottom w:val="none" w:sz="0" w:space="0" w:color="auto"/>
        <w:right w:val="none" w:sz="0" w:space="0" w:color="auto"/>
      </w:divBdr>
      <w:divsChild>
        <w:div w:id="827356149">
          <w:marLeft w:val="0"/>
          <w:marRight w:val="0"/>
          <w:marTop w:val="0"/>
          <w:marBottom w:val="0"/>
          <w:divBdr>
            <w:top w:val="none" w:sz="0" w:space="0" w:color="auto"/>
            <w:left w:val="none" w:sz="0" w:space="0" w:color="auto"/>
            <w:bottom w:val="none" w:sz="0" w:space="0" w:color="auto"/>
            <w:right w:val="none" w:sz="0" w:space="0" w:color="auto"/>
          </w:divBdr>
          <w:divsChild>
            <w:div w:id="109592051">
              <w:marLeft w:val="0"/>
              <w:marRight w:val="0"/>
              <w:marTop w:val="0"/>
              <w:marBottom w:val="0"/>
              <w:divBdr>
                <w:top w:val="none" w:sz="0" w:space="0" w:color="auto"/>
                <w:left w:val="none" w:sz="0" w:space="0" w:color="auto"/>
                <w:bottom w:val="none" w:sz="0" w:space="0" w:color="auto"/>
                <w:right w:val="none" w:sz="0" w:space="0" w:color="auto"/>
              </w:divBdr>
              <w:divsChild>
                <w:div w:id="2506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5834">
      <w:bodyDiv w:val="1"/>
      <w:marLeft w:val="0"/>
      <w:marRight w:val="0"/>
      <w:marTop w:val="0"/>
      <w:marBottom w:val="0"/>
      <w:divBdr>
        <w:top w:val="none" w:sz="0" w:space="0" w:color="auto"/>
        <w:left w:val="none" w:sz="0" w:space="0" w:color="auto"/>
        <w:bottom w:val="none" w:sz="0" w:space="0" w:color="auto"/>
        <w:right w:val="none" w:sz="0" w:space="0" w:color="auto"/>
      </w:divBdr>
    </w:div>
    <w:div w:id="758211800">
      <w:bodyDiv w:val="1"/>
      <w:marLeft w:val="0"/>
      <w:marRight w:val="0"/>
      <w:marTop w:val="0"/>
      <w:marBottom w:val="0"/>
      <w:divBdr>
        <w:top w:val="none" w:sz="0" w:space="0" w:color="auto"/>
        <w:left w:val="none" w:sz="0" w:space="0" w:color="auto"/>
        <w:bottom w:val="none" w:sz="0" w:space="0" w:color="auto"/>
        <w:right w:val="none" w:sz="0" w:space="0" w:color="auto"/>
      </w:divBdr>
      <w:divsChild>
        <w:div w:id="1110781112">
          <w:marLeft w:val="0"/>
          <w:marRight w:val="0"/>
          <w:marTop w:val="0"/>
          <w:marBottom w:val="0"/>
          <w:divBdr>
            <w:top w:val="none" w:sz="0" w:space="0" w:color="auto"/>
            <w:left w:val="none" w:sz="0" w:space="0" w:color="auto"/>
            <w:bottom w:val="none" w:sz="0" w:space="0" w:color="auto"/>
            <w:right w:val="none" w:sz="0" w:space="0" w:color="auto"/>
          </w:divBdr>
          <w:divsChild>
            <w:div w:id="1583024017">
              <w:marLeft w:val="0"/>
              <w:marRight w:val="0"/>
              <w:marTop w:val="0"/>
              <w:marBottom w:val="0"/>
              <w:divBdr>
                <w:top w:val="none" w:sz="0" w:space="0" w:color="auto"/>
                <w:left w:val="none" w:sz="0" w:space="0" w:color="auto"/>
                <w:bottom w:val="none" w:sz="0" w:space="0" w:color="auto"/>
                <w:right w:val="none" w:sz="0" w:space="0" w:color="auto"/>
              </w:divBdr>
              <w:divsChild>
                <w:div w:id="5037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5223">
      <w:bodyDiv w:val="1"/>
      <w:marLeft w:val="0"/>
      <w:marRight w:val="0"/>
      <w:marTop w:val="0"/>
      <w:marBottom w:val="0"/>
      <w:divBdr>
        <w:top w:val="none" w:sz="0" w:space="0" w:color="auto"/>
        <w:left w:val="none" w:sz="0" w:space="0" w:color="auto"/>
        <w:bottom w:val="none" w:sz="0" w:space="0" w:color="auto"/>
        <w:right w:val="none" w:sz="0" w:space="0" w:color="auto"/>
      </w:divBdr>
    </w:div>
    <w:div w:id="786235804">
      <w:bodyDiv w:val="1"/>
      <w:marLeft w:val="0"/>
      <w:marRight w:val="0"/>
      <w:marTop w:val="0"/>
      <w:marBottom w:val="0"/>
      <w:divBdr>
        <w:top w:val="none" w:sz="0" w:space="0" w:color="auto"/>
        <w:left w:val="none" w:sz="0" w:space="0" w:color="auto"/>
        <w:bottom w:val="none" w:sz="0" w:space="0" w:color="auto"/>
        <w:right w:val="none" w:sz="0" w:space="0" w:color="auto"/>
      </w:divBdr>
    </w:div>
    <w:div w:id="979845507">
      <w:bodyDiv w:val="1"/>
      <w:marLeft w:val="0"/>
      <w:marRight w:val="0"/>
      <w:marTop w:val="0"/>
      <w:marBottom w:val="0"/>
      <w:divBdr>
        <w:top w:val="none" w:sz="0" w:space="0" w:color="auto"/>
        <w:left w:val="none" w:sz="0" w:space="0" w:color="auto"/>
        <w:bottom w:val="none" w:sz="0" w:space="0" w:color="auto"/>
        <w:right w:val="none" w:sz="0" w:space="0" w:color="auto"/>
      </w:divBdr>
    </w:div>
    <w:div w:id="985164926">
      <w:bodyDiv w:val="1"/>
      <w:marLeft w:val="0"/>
      <w:marRight w:val="0"/>
      <w:marTop w:val="0"/>
      <w:marBottom w:val="0"/>
      <w:divBdr>
        <w:top w:val="none" w:sz="0" w:space="0" w:color="auto"/>
        <w:left w:val="none" w:sz="0" w:space="0" w:color="auto"/>
        <w:bottom w:val="none" w:sz="0" w:space="0" w:color="auto"/>
        <w:right w:val="none" w:sz="0" w:space="0" w:color="auto"/>
      </w:divBdr>
    </w:div>
    <w:div w:id="1024138159">
      <w:bodyDiv w:val="1"/>
      <w:marLeft w:val="0"/>
      <w:marRight w:val="0"/>
      <w:marTop w:val="0"/>
      <w:marBottom w:val="0"/>
      <w:divBdr>
        <w:top w:val="none" w:sz="0" w:space="0" w:color="auto"/>
        <w:left w:val="none" w:sz="0" w:space="0" w:color="auto"/>
        <w:bottom w:val="none" w:sz="0" w:space="0" w:color="auto"/>
        <w:right w:val="none" w:sz="0" w:space="0" w:color="auto"/>
      </w:divBdr>
    </w:div>
    <w:div w:id="1031806647">
      <w:bodyDiv w:val="1"/>
      <w:marLeft w:val="0"/>
      <w:marRight w:val="0"/>
      <w:marTop w:val="0"/>
      <w:marBottom w:val="0"/>
      <w:divBdr>
        <w:top w:val="none" w:sz="0" w:space="0" w:color="auto"/>
        <w:left w:val="none" w:sz="0" w:space="0" w:color="auto"/>
        <w:bottom w:val="none" w:sz="0" w:space="0" w:color="auto"/>
        <w:right w:val="none" w:sz="0" w:space="0" w:color="auto"/>
      </w:divBdr>
    </w:div>
    <w:div w:id="1119370636">
      <w:bodyDiv w:val="1"/>
      <w:marLeft w:val="0"/>
      <w:marRight w:val="0"/>
      <w:marTop w:val="0"/>
      <w:marBottom w:val="0"/>
      <w:divBdr>
        <w:top w:val="none" w:sz="0" w:space="0" w:color="auto"/>
        <w:left w:val="none" w:sz="0" w:space="0" w:color="auto"/>
        <w:bottom w:val="none" w:sz="0" w:space="0" w:color="auto"/>
        <w:right w:val="none" w:sz="0" w:space="0" w:color="auto"/>
      </w:divBdr>
    </w:div>
    <w:div w:id="1240021475">
      <w:bodyDiv w:val="1"/>
      <w:marLeft w:val="0"/>
      <w:marRight w:val="0"/>
      <w:marTop w:val="0"/>
      <w:marBottom w:val="0"/>
      <w:divBdr>
        <w:top w:val="none" w:sz="0" w:space="0" w:color="auto"/>
        <w:left w:val="none" w:sz="0" w:space="0" w:color="auto"/>
        <w:bottom w:val="none" w:sz="0" w:space="0" w:color="auto"/>
        <w:right w:val="none" w:sz="0" w:space="0" w:color="auto"/>
      </w:divBdr>
    </w:div>
    <w:div w:id="1283809575">
      <w:bodyDiv w:val="1"/>
      <w:marLeft w:val="0"/>
      <w:marRight w:val="0"/>
      <w:marTop w:val="0"/>
      <w:marBottom w:val="0"/>
      <w:divBdr>
        <w:top w:val="none" w:sz="0" w:space="0" w:color="auto"/>
        <w:left w:val="none" w:sz="0" w:space="0" w:color="auto"/>
        <w:bottom w:val="none" w:sz="0" w:space="0" w:color="auto"/>
        <w:right w:val="none" w:sz="0" w:space="0" w:color="auto"/>
      </w:divBdr>
    </w:div>
    <w:div w:id="1334457968">
      <w:bodyDiv w:val="1"/>
      <w:marLeft w:val="0"/>
      <w:marRight w:val="0"/>
      <w:marTop w:val="0"/>
      <w:marBottom w:val="0"/>
      <w:divBdr>
        <w:top w:val="none" w:sz="0" w:space="0" w:color="auto"/>
        <w:left w:val="none" w:sz="0" w:space="0" w:color="auto"/>
        <w:bottom w:val="none" w:sz="0" w:space="0" w:color="auto"/>
        <w:right w:val="none" w:sz="0" w:space="0" w:color="auto"/>
      </w:divBdr>
    </w:div>
    <w:div w:id="1361317939">
      <w:bodyDiv w:val="1"/>
      <w:marLeft w:val="0"/>
      <w:marRight w:val="0"/>
      <w:marTop w:val="0"/>
      <w:marBottom w:val="0"/>
      <w:divBdr>
        <w:top w:val="none" w:sz="0" w:space="0" w:color="auto"/>
        <w:left w:val="none" w:sz="0" w:space="0" w:color="auto"/>
        <w:bottom w:val="none" w:sz="0" w:space="0" w:color="auto"/>
        <w:right w:val="none" w:sz="0" w:space="0" w:color="auto"/>
      </w:divBdr>
    </w:div>
    <w:div w:id="1436831443">
      <w:bodyDiv w:val="1"/>
      <w:marLeft w:val="0"/>
      <w:marRight w:val="0"/>
      <w:marTop w:val="0"/>
      <w:marBottom w:val="0"/>
      <w:divBdr>
        <w:top w:val="none" w:sz="0" w:space="0" w:color="auto"/>
        <w:left w:val="none" w:sz="0" w:space="0" w:color="auto"/>
        <w:bottom w:val="none" w:sz="0" w:space="0" w:color="auto"/>
        <w:right w:val="none" w:sz="0" w:space="0" w:color="auto"/>
      </w:divBdr>
    </w:div>
    <w:div w:id="1525095814">
      <w:bodyDiv w:val="1"/>
      <w:marLeft w:val="0"/>
      <w:marRight w:val="0"/>
      <w:marTop w:val="0"/>
      <w:marBottom w:val="0"/>
      <w:divBdr>
        <w:top w:val="none" w:sz="0" w:space="0" w:color="auto"/>
        <w:left w:val="none" w:sz="0" w:space="0" w:color="auto"/>
        <w:bottom w:val="none" w:sz="0" w:space="0" w:color="auto"/>
        <w:right w:val="none" w:sz="0" w:space="0" w:color="auto"/>
      </w:divBdr>
    </w:div>
    <w:div w:id="1564564806">
      <w:bodyDiv w:val="1"/>
      <w:marLeft w:val="0"/>
      <w:marRight w:val="0"/>
      <w:marTop w:val="0"/>
      <w:marBottom w:val="0"/>
      <w:divBdr>
        <w:top w:val="none" w:sz="0" w:space="0" w:color="auto"/>
        <w:left w:val="none" w:sz="0" w:space="0" w:color="auto"/>
        <w:bottom w:val="none" w:sz="0" w:space="0" w:color="auto"/>
        <w:right w:val="none" w:sz="0" w:space="0" w:color="auto"/>
      </w:divBdr>
    </w:div>
    <w:div w:id="1633827840">
      <w:bodyDiv w:val="1"/>
      <w:marLeft w:val="0"/>
      <w:marRight w:val="0"/>
      <w:marTop w:val="0"/>
      <w:marBottom w:val="0"/>
      <w:divBdr>
        <w:top w:val="none" w:sz="0" w:space="0" w:color="auto"/>
        <w:left w:val="none" w:sz="0" w:space="0" w:color="auto"/>
        <w:bottom w:val="none" w:sz="0" w:space="0" w:color="auto"/>
        <w:right w:val="none" w:sz="0" w:space="0" w:color="auto"/>
      </w:divBdr>
    </w:div>
    <w:div w:id="1912353700">
      <w:bodyDiv w:val="1"/>
      <w:marLeft w:val="0"/>
      <w:marRight w:val="0"/>
      <w:marTop w:val="0"/>
      <w:marBottom w:val="0"/>
      <w:divBdr>
        <w:top w:val="none" w:sz="0" w:space="0" w:color="auto"/>
        <w:left w:val="none" w:sz="0" w:space="0" w:color="auto"/>
        <w:bottom w:val="none" w:sz="0" w:space="0" w:color="auto"/>
        <w:right w:val="none" w:sz="0" w:space="0" w:color="auto"/>
      </w:divBdr>
      <w:divsChild>
        <w:div w:id="1729835795">
          <w:marLeft w:val="0"/>
          <w:marRight w:val="0"/>
          <w:marTop w:val="0"/>
          <w:marBottom w:val="0"/>
          <w:divBdr>
            <w:top w:val="none" w:sz="0" w:space="0" w:color="auto"/>
            <w:left w:val="none" w:sz="0" w:space="0" w:color="auto"/>
            <w:bottom w:val="none" w:sz="0" w:space="0" w:color="auto"/>
            <w:right w:val="none" w:sz="0" w:space="0" w:color="auto"/>
          </w:divBdr>
          <w:divsChild>
            <w:div w:id="1155878356">
              <w:marLeft w:val="0"/>
              <w:marRight w:val="0"/>
              <w:marTop w:val="0"/>
              <w:marBottom w:val="0"/>
              <w:divBdr>
                <w:top w:val="none" w:sz="0" w:space="0" w:color="auto"/>
                <w:left w:val="none" w:sz="0" w:space="0" w:color="auto"/>
                <w:bottom w:val="none" w:sz="0" w:space="0" w:color="auto"/>
                <w:right w:val="none" w:sz="0" w:space="0" w:color="auto"/>
              </w:divBdr>
              <w:divsChild>
                <w:div w:id="8636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0370">
      <w:bodyDiv w:val="1"/>
      <w:marLeft w:val="0"/>
      <w:marRight w:val="0"/>
      <w:marTop w:val="0"/>
      <w:marBottom w:val="0"/>
      <w:divBdr>
        <w:top w:val="none" w:sz="0" w:space="0" w:color="auto"/>
        <w:left w:val="none" w:sz="0" w:space="0" w:color="auto"/>
        <w:bottom w:val="none" w:sz="0" w:space="0" w:color="auto"/>
        <w:right w:val="none" w:sz="0" w:space="0" w:color="auto"/>
      </w:divBdr>
    </w:div>
    <w:div w:id="2060085458">
      <w:bodyDiv w:val="1"/>
      <w:marLeft w:val="0"/>
      <w:marRight w:val="0"/>
      <w:marTop w:val="0"/>
      <w:marBottom w:val="0"/>
      <w:divBdr>
        <w:top w:val="none" w:sz="0" w:space="0" w:color="auto"/>
        <w:left w:val="none" w:sz="0" w:space="0" w:color="auto"/>
        <w:bottom w:val="none" w:sz="0" w:space="0" w:color="auto"/>
        <w:right w:val="none" w:sz="0" w:space="0" w:color="auto"/>
      </w:divBdr>
    </w:div>
    <w:div w:id="2114548407">
      <w:bodyDiv w:val="1"/>
      <w:marLeft w:val="0"/>
      <w:marRight w:val="0"/>
      <w:marTop w:val="0"/>
      <w:marBottom w:val="0"/>
      <w:divBdr>
        <w:top w:val="none" w:sz="0" w:space="0" w:color="auto"/>
        <w:left w:val="none" w:sz="0" w:space="0" w:color="auto"/>
        <w:bottom w:val="none" w:sz="0" w:space="0" w:color="auto"/>
        <w:right w:val="none" w:sz="0" w:space="0" w:color="auto"/>
      </w:divBdr>
    </w:div>
    <w:div w:id="21351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deqx.com" TargetMode="External"/><Relationship Id="rId3" Type="http://schemas.microsoft.com/office/2007/relationships/stylesWithEffects" Target="stylesWithEffects.xml"/><Relationship Id="rId7" Type="http://schemas.openxmlformats.org/officeDocument/2006/relationships/hyperlink" Target="https://www.audiofest.net/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q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Scull\My%20Documents\00%20Ofc%20Templates%2007\normal_js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normal_js_1.dot</Template>
  <TotalTime>60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Links>
    <vt:vector size="18" baseType="variant">
      <vt:variant>
        <vt:i4>5242947</vt:i4>
      </vt:variant>
      <vt:variant>
        <vt:i4>6</vt:i4>
      </vt:variant>
      <vt:variant>
        <vt:i4>0</vt:i4>
      </vt:variant>
      <vt:variant>
        <vt:i4>5</vt:i4>
      </vt:variant>
      <vt:variant>
        <vt:lpwstr>http://www.deqx.com/</vt:lpwstr>
      </vt:variant>
      <vt:variant>
        <vt:lpwstr/>
      </vt:variant>
      <vt:variant>
        <vt:i4>5898352</vt:i4>
      </vt:variant>
      <vt:variant>
        <vt:i4>3</vt:i4>
      </vt:variant>
      <vt:variant>
        <vt:i4>0</vt:i4>
      </vt:variant>
      <vt:variant>
        <vt:i4>5</vt:i4>
      </vt:variant>
      <vt:variant>
        <vt:lpwstr>mailto:sales@deqx.com</vt:lpwstr>
      </vt:variant>
      <vt:variant>
        <vt:lpwstr/>
      </vt:variant>
      <vt:variant>
        <vt:i4>5439489</vt:i4>
      </vt:variant>
      <vt:variant>
        <vt:i4>0</vt:i4>
      </vt:variant>
      <vt:variant>
        <vt:i4>0</vt:i4>
      </vt:variant>
      <vt:variant>
        <vt:i4>5</vt:i4>
      </vt:variant>
      <vt:variant>
        <vt:lpwstr>http://audiofest.net/new/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3</cp:revision>
  <cp:lastPrinted>2013-10-07T15:16:00Z</cp:lastPrinted>
  <dcterms:created xsi:type="dcterms:W3CDTF">2014-10-06T02:49:00Z</dcterms:created>
  <dcterms:modified xsi:type="dcterms:W3CDTF">2014-10-06T03:52:00Z</dcterms:modified>
</cp:coreProperties>
</file>