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077" w:rsidRDefault="0082114A" w:rsidP="00D42CA9">
      <w:r>
        <w:rPr>
          <w:noProof/>
        </w:rPr>
        <w:drawing>
          <wp:anchor distT="0" distB="0" distL="114300" distR="114300" simplePos="0" relativeHeight="251658240" behindDoc="1" locked="0" layoutInCell="1" allowOverlap="0">
            <wp:simplePos x="0" y="0"/>
            <wp:positionH relativeFrom="column">
              <wp:posOffset>0</wp:posOffset>
            </wp:positionH>
            <wp:positionV relativeFrom="paragraph">
              <wp:posOffset>-196850</wp:posOffset>
            </wp:positionV>
            <wp:extent cx="3657600" cy="716280"/>
            <wp:effectExtent l="19050" t="0" r="0" b="0"/>
            <wp:wrapSquare wrapText="right"/>
            <wp:docPr id="2" name="Picture 2" descr="furu_logo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ru_logo_release"/>
                    <pic:cNvPicPr>
                      <a:picLocks noChangeAspect="1" noChangeArrowheads="1"/>
                    </pic:cNvPicPr>
                  </pic:nvPicPr>
                  <pic:blipFill>
                    <a:blip r:embed="rId5" cstate="print"/>
                    <a:srcRect/>
                    <a:stretch>
                      <a:fillRect/>
                    </a:stretch>
                  </pic:blipFill>
                  <pic:spPr bwMode="auto">
                    <a:xfrm>
                      <a:off x="0" y="0"/>
                      <a:ext cx="3657600" cy="716280"/>
                    </a:xfrm>
                    <a:prstGeom prst="rect">
                      <a:avLst/>
                    </a:prstGeom>
                    <a:noFill/>
                    <a:ln w="9525">
                      <a:noFill/>
                      <a:miter lim="800000"/>
                      <a:headEnd/>
                      <a:tailEnd/>
                    </a:ln>
                  </pic:spPr>
                </pic:pic>
              </a:graphicData>
            </a:graphic>
          </wp:anchor>
        </w:drawing>
      </w:r>
    </w:p>
    <w:p w:rsidR="00D42CA9" w:rsidRDefault="00D42CA9" w:rsidP="00D42CA9"/>
    <w:p w:rsidR="003F0077" w:rsidRDefault="003F0077" w:rsidP="00D42CA9"/>
    <w:p w:rsidR="003F0077" w:rsidRDefault="003F0077" w:rsidP="00D42CA9"/>
    <w:p w:rsidR="003F0077" w:rsidRDefault="003F0077" w:rsidP="00D42CA9">
      <w:proofErr w:type="gramStart"/>
      <w:r w:rsidRPr="003F0077">
        <w:rPr>
          <w:rFonts w:ascii="Arial" w:eastAsiaTheme="minorEastAsia" w:hAnsi="Arial" w:cs="Arial"/>
          <w:b/>
          <w:bCs/>
          <w:i/>
          <w:iCs/>
          <w:color w:val="800000"/>
          <w:sz w:val="28"/>
          <w:szCs w:val="28"/>
        </w:rPr>
        <w:t>The Best and Most Refined Binding Post on the Planet?</w:t>
      </w:r>
      <w:proofErr w:type="gramEnd"/>
    </w:p>
    <w:p w:rsidR="00F971ED" w:rsidRDefault="00F971ED" w:rsidP="00DC4414">
      <w:pPr>
        <w:rPr>
          <w:rFonts w:ascii="Arial" w:eastAsiaTheme="minorEastAsia" w:hAnsi="Arial" w:cs="Arial"/>
          <w:b/>
          <w:bCs/>
          <w:i/>
          <w:iCs/>
          <w:color w:val="800000"/>
          <w:sz w:val="28"/>
          <w:szCs w:val="28"/>
        </w:rPr>
      </w:pPr>
      <w:r w:rsidRPr="003F0077">
        <w:rPr>
          <w:rFonts w:ascii="Arial" w:eastAsiaTheme="minorEastAsia" w:hAnsi="Arial" w:cs="Arial"/>
          <w:b/>
          <w:bCs/>
          <w:i/>
          <w:iCs/>
          <w:color w:val="800000"/>
          <w:sz w:val="28"/>
          <w:szCs w:val="28"/>
        </w:rPr>
        <w:t>Furutech Torque Guard Binding Posts Model FT-809</w:t>
      </w:r>
    </w:p>
    <w:p w:rsidR="00DC4414" w:rsidRPr="00DC4414" w:rsidRDefault="00DC4414" w:rsidP="00DC4414">
      <w:pPr>
        <w:rPr>
          <w:rFonts w:ascii="Arial" w:eastAsiaTheme="minorEastAsia" w:hAnsi="Arial" w:cs="Arial"/>
          <w:b/>
          <w:bCs/>
          <w:i/>
          <w:iCs/>
          <w:color w:val="800000"/>
          <w:sz w:val="28"/>
          <w:szCs w:val="28"/>
        </w:rPr>
      </w:pPr>
      <w:r w:rsidRPr="00DC4414">
        <w:rPr>
          <w:rFonts w:ascii="Arial" w:eastAsiaTheme="minorEastAsia" w:hAnsi="Arial" w:cs="Arial"/>
          <w:b/>
          <w:bCs/>
          <w:i/>
          <w:iCs/>
          <w:color w:val="800000"/>
          <w:sz w:val="28"/>
          <w:szCs w:val="28"/>
        </w:rPr>
        <w:t xml:space="preserve">Premier Performance and Legendary Build Quality </w:t>
      </w:r>
    </w:p>
    <w:p w:rsidR="007D5C78" w:rsidRDefault="007D5C78" w:rsidP="003F0077">
      <w:pPr>
        <w:rPr>
          <w:rFonts w:ascii="Arial" w:eastAsiaTheme="minorEastAsia" w:hAnsi="Arial" w:cs="Arial"/>
          <w:b/>
          <w:bCs/>
          <w:i/>
          <w:iCs/>
          <w:color w:val="800000"/>
          <w:sz w:val="28"/>
          <w:szCs w:val="28"/>
        </w:rPr>
      </w:pPr>
    </w:p>
    <w:p w:rsidR="003F0077" w:rsidRPr="003F0077" w:rsidRDefault="007D5C78" w:rsidP="000C4092">
      <w:pPr>
        <w:jc w:val="both"/>
      </w:pPr>
      <w:r>
        <w:rPr>
          <w:rFonts w:ascii="Arial" w:eastAsiaTheme="minorEastAsia" w:hAnsi="Arial" w:cs="Arial"/>
          <w:b/>
          <w:bCs/>
          <w:i/>
          <w:iCs/>
          <w:noProof/>
          <w:color w:val="800000"/>
          <w:sz w:val="28"/>
          <w:szCs w:val="28"/>
        </w:rPr>
        <w:drawing>
          <wp:anchor distT="0" distB="0" distL="114300" distR="114300" simplePos="0" relativeHeight="251665408" behindDoc="0" locked="0" layoutInCell="0" allowOverlap="0">
            <wp:simplePos x="0" y="0"/>
            <wp:positionH relativeFrom="column">
              <wp:align>left</wp:align>
            </wp:positionH>
            <wp:positionV relativeFrom="paragraph">
              <wp:posOffset>86360</wp:posOffset>
            </wp:positionV>
            <wp:extent cx="2809240" cy="2303145"/>
            <wp:effectExtent l="19050" t="0" r="0" b="0"/>
            <wp:wrapSquare wrapText="bothSides"/>
            <wp:docPr id="1" name="Picture 0" descr="ft_809_new_innov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_809_new_innov_2.jpg"/>
                    <pic:cNvPicPr/>
                  </pic:nvPicPr>
                  <pic:blipFill>
                    <a:blip r:embed="rId6" cstate="print"/>
                    <a:stretch>
                      <a:fillRect/>
                    </a:stretch>
                  </pic:blipFill>
                  <pic:spPr>
                    <a:xfrm>
                      <a:off x="0" y="0"/>
                      <a:ext cx="2809240" cy="2303145"/>
                    </a:xfrm>
                    <a:prstGeom prst="rect">
                      <a:avLst/>
                    </a:prstGeom>
                  </pic:spPr>
                </pic:pic>
              </a:graphicData>
            </a:graphic>
          </wp:anchor>
        </w:drawing>
      </w:r>
      <w:r w:rsidR="00DC4414">
        <w:t>The</w:t>
      </w:r>
      <w:r w:rsidR="003F0077" w:rsidRPr="003F0077">
        <w:t xml:space="preserve"> critical </w:t>
      </w:r>
      <w:r w:rsidR="00DC4414">
        <w:t xml:space="preserve">binding post </w:t>
      </w:r>
      <w:r w:rsidR="003F0077" w:rsidRPr="003F0077">
        <w:t xml:space="preserve">connection often proves the weakest link in the quest for tight, low-distortion signal. Change your cables a few times and speaker binding posts can loosen. It’s bad enough in modestly-priced speakers where the simple remedy is to unscrew the back plate and tighten the offending nut. With expensive stand-mounted monitors or larger, more costly speaker systems why take the risk? The Torque Guard binding post sits at the very highest rung of build quality and musical performance, maintaining the tightest, most noise-free and undistorted signal path possible.   </w:t>
      </w:r>
    </w:p>
    <w:p w:rsidR="003F0077" w:rsidRPr="003F0077" w:rsidRDefault="003F0077" w:rsidP="00DC4414">
      <w:pPr>
        <w:jc w:val="both"/>
      </w:pPr>
      <w:r w:rsidRPr="003F0077">
        <w:t xml:space="preserve"> </w:t>
      </w:r>
    </w:p>
    <w:p w:rsidR="003F0077" w:rsidRDefault="003F0077" w:rsidP="00DC4414">
      <w:pPr>
        <w:jc w:val="both"/>
      </w:pPr>
      <w:r w:rsidRPr="003F0077">
        <w:t>Furutech’s beautifully finished, beautiful sounding Torque Guard Binding Posts are the result of meticulous engineering and careful audition of various suitable materials. The FT-809 features an α (Alpha)</w:t>
      </w:r>
      <w:r w:rsidRPr="003F0077">
        <w:rPr>
          <w:b/>
          <w:bCs/>
          <w:i/>
          <w:iCs/>
        </w:rPr>
        <w:t xml:space="preserve"> </w:t>
      </w:r>
      <w:r w:rsidRPr="003F0077">
        <w:t>pure copper</w:t>
      </w:r>
      <w:r w:rsidRPr="003F0077">
        <w:rPr>
          <w:i/>
          <w:iCs/>
        </w:rPr>
        <w:t xml:space="preserve"> </w:t>
      </w:r>
      <w:r w:rsidRPr="003F0077">
        <w:t xml:space="preserve">conductor for minimal impedance and extremely nonresonant polycarbonate housing and eutectic copper alloy fixed ring. The unique patent-pending Torque Guard technology, which prevents over-tightening, allows each post to be evenly tightened for improved channel balance and signal transfer. </w:t>
      </w:r>
    </w:p>
    <w:p w:rsidR="00DC4414" w:rsidRDefault="00A807BC" w:rsidP="003F0077">
      <w:r>
        <w:rPr>
          <w:noProof/>
        </w:rPr>
        <w:drawing>
          <wp:anchor distT="0" distB="0" distL="114300" distR="114300" simplePos="0" relativeHeight="251661312" behindDoc="0" locked="0" layoutInCell="0" allowOverlap="0">
            <wp:simplePos x="0" y="0"/>
            <wp:positionH relativeFrom="column">
              <wp:posOffset>4638040</wp:posOffset>
            </wp:positionH>
            <wp:positionV relativeFrom="paragraph">
              <wp:posOffset>185420</wp:posOffset>
            </wp:positionV>
            <wp:extent cx="1740535" cy="111252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740535" cy="1112520"/>
                    </a:xfrm>
                    <a:prstGeom prst="rect">
                      <a:avLst/>
                    </a:prstGeom>
                    <a:noFill/>
                    <a:ln w="9525">
                      <a:noFill/>
                      <a:miter lim="800000"/>
                      <a:headEnd/>
                      <a:tailEnd/>
                    </a:ln>
                  </pic:spPr>
                </pic:pic>
              </a:graphicData>
            </a:graphic>
          </wp:anchor>
        </w:drawing>
      </w:r>
    </w:p>
    <w:p w:rsidR="00A807BC" w:rsidRDefault="00A807BC" w:rsidP="003F0077"/>
    <w:p w:rsidR="00DC4414" w:rsidRPr="00DC4414" w:rsidRDefault="00DC4414" w:rsidP="00DC4414">
      <w:r w:rsidRPr="00DC4414">
        <w:rPr>
          <w:b/>
          <w:bCs/>
          <w:i/>
          <w:iCs/>
        </w:rPr>
        <w:t xml:space="preserve">Features and Materials </w:t>
      </w:r>
    </w:p>
    <w:p w:rsidR="00DC4414" w:rsidRPr="00DC4414" w:rsidRDefault="00DC4414" w:rsidP="00DC4414">
      <w:pPr>
        <w:numPr>
          <w:ilvl w:val="0"/>
          <w:numId w:val="1"/>
        </w:numPr>
      </w:pPr>
      <w:r w:rsidRPr="00DC4414">
        <w:t xml:space="preserve">Patent-pending Torque Guard construction </w:t>
      </w:r>
    </w:p>
    <w:p w:rsidR="00DC4414" w:rsidRPr="00DC4414" w:rsidRDefault="00DC4414" w:rsidP="00A807BC">
      <w:pPr>
        <w:numPr>
          <w:ilvl w:val="0"/>
          <w:numId w:val="1"/>
        </w:numPr>
      </w:pPr>
      <w:r w:rsidRPr="00DC4414">
        <w:t>Main conductor: α (Alpha)</w:t>
      </w:r>
      <w:r w:rsidRPr="00DC4414">
        <w:rPr>
          <w:b/>
          <w:bCs/>
          <w:i/>
          <w:iCs/>
        </w:rPr>
        <w:t xml:space="preserve"> </w:t>
      </w:r>
      <w:r w:rsidR="00A807BC">
        <w:rPr>
          <w:color w:val="000000"/>
          <w:lang w:eastAsia="ja-JP"/>
        </w:rPr>
        <w:t>machined-from-solid p</w:t>
      </w:r>
      <w:r w:rsidRPr="00DC4414">
        <w:t xml:space="preserve">ure </w:t>
      </w:r>
      <w:r w:rsidR="00A807BC">
        <w:t>c</w:t>
      </w:r>
      <w:r w:rsidRPr="00DC4414">
        <w:t xml:space="preserve">opper </w:t>
      </w:r>
      <w:r w:rsidR="0082114A">
        <w:t xml:space="preserve">rhodium or 24k gold </w:t>
      </w:r>
      <w:r w:rsidRPr="00DC4414">
        <w:t xml:space="preserve">plated </w:t>
      </w:r>
    </w:p>
    <w:p w:rsidR="00A807BC" w:rsidRPr="00A807BC" w:rsidRDefault="00A807BC" w:rsidP="00A807BC">
      <w:pPr>
        <w:pStyle w:val="ListParagraph"/>
        <w:numPr>
          <w:ilvl w:val="0"/>
          <w:numId w:val="1"/>
        </w:numPr>
        <w:rPr>
          <w:color w:val="000000"/>
          <w:lang w:eastAsia="ja-JP"/>
        </w:rPr>
      </w:pPr>
      <w:r>
        <w:rPr>
          <w:color w:val="000000"/>
          <w:lang w:eastAsia="ja-JP"/>
        </w:rPr>
        <w:t>C</w:t>
      </w:r>
      <w:r w:rsidRPr="00A807BC">
        <w:rPr>
          <w:color w:val="000000"/>
          <w:lang w:eastAsia="ja-JP"/>
        </w:rPr>
        <w:t xml:space="preserve">entral conductor </w:t>
      </w:r>
      <w:r>
        <w:rPr>
          <w:color w:val="000000"/>
          <w:lang w:eastAsia="ja-JP"/>
        </w:rPr>
        <w:t xml:space="preserve">pure </w:t>
      </w:r>
      <w:r w:rsidRPr="00A807BC">
        <w:rPr>
          <w:color w:val="000000"/>
          <w:lang w:eastAsia="ja-JP"/>
        </w:rPr>
        <w:t>copper post</w:t>
      </w:r>
    </w:p>
    <w:p w:rsidR="00DC4414" w:rsidRPr="00DC4414" w:rsidRDefault="00DC4414" w:rsidP="00DC4414">
      <w:pPr>
        <w:numPr>
          <w:ilvl w:val="0"/>
          <w:numId w:val="1"/>
        </w:numPr>
      </w:pPr>
      <w:r w:rsidRPr="00DC4414">
        <w:t xml:space="preserve">Housing: Nylon/fiberglass with piezo ceramic and carbon damping material  </w:t>
      </w:r>
    </w:p>
    <w:p w:rsidR="00DC4414" w:rsidRPr="00DC4414" w:rsidRDefault="00DC4414" w:rsidP="00DC4414">
      <w:pPr>
        <w:numPr>
          <w:ilvl w:val="0"/>
          <w:numId w:val="1"/>
        </w:numPr>
      </w:pPr>
      <w:r w:rsidRPr="00DC4414">
        <w:t xml:space="preserve">Nylon (red/white) and Polycarbonate (clear) insulation </w:t>
      </w:r>
    </w:p>
    <w:p w:rsidR="0082114A" w:rsidRDefault="00DC4414" w:rsidP="00DC4414">
      <w:pPr>
        <w:numPr>
          <w:ilvl w:val="0"/>
          <w:numId w:val="1"/>
        </w:numPr>
      </w:pPr>
      <w:r w:rsidRPr="00DC4414">
        <w:t>Connections:</w:t>
      </w:r>
      <w:r w:rsidR="0082114A">
        <w:t xml:space="preserve"> Soldered or Crimp termination </w:t>
      </w:r>
    </w:p>
    <w:p w:rsidR="0082114A" w:rsidRDefault="00DC4414" w:rsidP="00DC4414">
      <w:pPr>
        <w:numPr>
          <w:ilvl w:val="0"/>
          <w:numId w:val="1"/>
        </w:numPr>
      </w:pPr>
      <w:r w:rsidRPr="00DC4414">
        <w:t xml:space="preserve">Specified for core diameters up to 4.5mm </w:t>
      </w:r>
    </w:p>
    <w:p w:rsidR="0082114A" w:rsidRDefault="00DC4414" w:rsidP="00DC4414">
      <w:pPr>
        <w:numPr>
          <w:ilvl w:val="0"/>
          <w:numId w:val="1"/>
        </w:numPr>
      </w:pPr>
      <w:r w:rsidRPr="0082114A">
        <w:rPr>
          <w:bCs/>
        </w:rPr>
        <w:t>Dimensions:</w:t>
      </w:r>
      <w:r w:rsidRPr="00DC4414">
        <w:t xml:space="preserve"> Housing: 25.0</w:t>
      </w:r>
      <w:r w:rsidRPr="00DC4414">
        <w:rPr>
          <w:rFonts w:hint="eastAsia"/>
        </w:rPr>
        <w:t>ψ</w:t>
      </w:r>
      <w:r w:rsidRPr="00DC4414">
        <w:t xml:space="preserve"> x 30mm (L) x 38.9mm overall height</w:t>
      </w:r>
    </w:p>
    <w:p w:rsidR="00DC4414" w:rsidRDefault="00DC4414" w:rsidP="00DC4414">
      <w:pPr>
        <w:numPr>
          <w:ilvl w:val="0"/>
          <w:numId w:val="1"/>
        </w:numPr>
      </w:pPr>
      <w:r w:rsidRPr="00DC4414">
        <w:t>Insulation: Polycarbonate (Clear) 19.3</w:t>
      </w:r>
      <w:r w:rsidRPr="00DC4414">
        <w:rPr>
          <w:rFonts w:hint="eastAsia"/>
        </w:rPr>
        <w:t>ψ</w:t>
      </w:r>
      <w:r w:rsidR="0082114A">
        <w:t xml:space="preserve"> x 7.3mm(H)</w:t>
      </w:r>
    </w:p>
    <w:p w:rsidR="0082114A" w:rsidRPr="00DC4414" w:rsidRDefault="0082114A" w:rsidP="00DC4414">
      <w:pPr>
        <w:numPr>
          <w:ilvl w:val="0"/>
          <w:numId w:val="1"/>
        </w:numPr>
      </w:pPr>
      <w:r>
        <w:t>Total overall length: 74.6</w:t>
      </w:r>
      <w:r w:rsidRPr="0082114A">
        <w:t>mm approx.</w:t>
      </w:r>
    </w:p>
    <w:p w:rsidR="00DC4414" w:rsidRDefault="000F1917" w:rsidP="003F0077">
      <w:r>
        <w:rPr>
          <w:noProof/>
        </w:rPr>
        <w:lastRenderedPageBreak/>
        <w:drawing>
          <wp:anchor distT="0" distB="0" distL="114300" distR="114300" simplePos="0" relativeHeight="251663360" behindDoc="0" locked="0" layoutInCell="0" allowOverlap="0">
            <wp:simplePos x="0" y="0"/>
            <wp:positionH relativeFrom="column">
              <wp:posOffset>-2516</wp:posOffset>
            </wp:positionH>
            <wp:positionV relativeFrom="paragraph">
              <wp:posOffset>4313</wp:posOffset>
            </wp:positionV>
            <wp:extent cx="6399003" cy="7746521"/>
            <wp:effectExtent l="19050" t="0" r="1797" b="0"/>
            <wp:wrapSquare wrapText="bothSides"/>
            <wp:docPr id="6" name="Picture 5" descr="const_1a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_1and2.jpg"/>
                    <pic:cNvPicPr/>
                  </pic:nvPicPr>
                  <pic:blipFill>
                    <a:blip r:embed="rId8" cstate="print"/>
                    <a:stretch>
                      <a:fillRect/>
                    </a:stretch>
                  </pic:blipFill>
                  <pic:spPr>
                    <a:xfrm>
                      <a:off x="0" y="0"/>
                      <a:ext cx="6399003" cy="7746521"/>
                    </a:xfrm>
                    <a:prstGeom prst="rect">
                      <a:avLst/>
                    </a:prstGeom>
                  </pic:spPr>
                </pic:pic>
              </a:graphicData>
            </a:graphic>
          </wp:anchor>
        </w:drawing>
      </w:r>
    </w:p>
    <w:p w:rsidR="00FE78E7" w:rsidRPr="00FE78E7" w:rsidRDefault="00FE78E7" w:rsidP="00FE78E7">
      <w:pPr>
        <w:rPr>
          <w:rFonts w:ascii="Arial" w:eastAsiaTheme="minorEastAsia" w:hAnsi="Arial" w:cs="Arial"/>
          <w:b/>
          <w:bCs/>
          <w:i/>
          <w:iCs/>
          <w:color w:val="800000"/>
          <w:sz w:val="28"/>
          <w:szCs w:val="28"/>
        </w:rPr>
      </w:pPr>
      <w:r w:rsidRPr="00FE78E7">
        <w:rPr>
          <w:rFonts w:ascii="Arial" w:eastAsiaTheme="minorEastAsia" w:hAnsi="Arial" w:cs="Arial"/>
          <w:b/>
          <w:bCs/>
          <w:i/>
          <w:iCs/>
          <w:color w:val="800000"/>
          <w:sz w:val="28"/>
          <w:szCs w:val="28"/>
        </w:rPr>
        <w:t xml:space="preserve">Make a More Powerful Connection with Furutech! </w:t>
      </w:r>
    </w:p>
    <w:p w:rsidR="00DC4414" w:rsidRPr="003F0077" w:rsidRDefault="00FE78E7" w:rsidP="00FE78E7">
      <w:r w:rsidRPr="00FE78E7">
        <w:rPr>
          <w:i/>
          <w:iCs/>
        </w:rPr>
        <w:t xml:space="preserve">FURUTECH CO., LTD </w:t>
      </w:r>
      <w:r w:rsidRPr="00FE78E7">
        <w:rPr>
          <w:i/>
          <w:iCs/>
          <w:sz w:val="16"/>
        </w:rPr>
        <w:t>•</w:t>
      </w:r>
      <w:r w:rsidRPr="00FE78E7">
        <w:rPr>
          <w:i/>
          <w:iCs/>
        </w:rPr>
        <w:t xml:space="preserve"> </w:t>
      </w:r>
      <w:hyperlink r:id="rId9" w:history="1">
        <w:r w:rsidRPr="00D37189">
          <w:rPr>
            <w:rStyle w:val="Hyperlink"/>
            <w:i/>
            <w:iCs/>
          </w:rPr>
          <w:t>service@furutech.com</w:t>
        </w:r>
      </w:hyperlink>
      <w:r>
        <w:rPr>
          <w:i/>
          <w:iCs/>
        </w:rPr>
        <w:t xml:space="preserve"> </w:t>
      </w:r>
      <w:r w:rsidRPr="00FE78E7">
        <w:rPr>
          <w:i/>
          <w:iCs/>
          <w:sz w:val="16"/>
        </w:rPr>
        <w:t>•</w:t>
      </w:r>
      <w:r w:rsidRPr="00FE78E7">
        <w:rPr>
          <w:i/>
          <w:iCs/>
        </w:rPr>
        <w:t xml:space="preserve"> </w:t>
      </w:r>
      <w:hyperlink r:id="rId10" w:history="1">
        <w:r w:rsidRPr="00D37189">
          <w:rPr>
            <w:rStyle w:val="Hyperlink"/>
            <w:i/>
            <w:iCs/>
          </w:rPr>
          <w:t>www.furutech.com</w:t>
        </w:r>
      </w:hyperlink>
      <w:r>
        <w:rPr>
          <w:i/>
          <w:iCs/>
        </w:rPr>
        <w:t xml:space="preserve"> </w:t>
      </w:r>
    </w:p>
    <w:p w:rsidR="003F0077" w:rsidRPr="00D42CA9" w:rsidRDefault="003F0077" w:rsidP="00D42CA9"/>
    <w:sectPr w:rsidR="003F0077" w:rsidRPr="00D42CA9" w:rsidSect="00D42CA9">
      <w:pgSz w:w="12240" w:h="15840" w:code="1"/>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C6E69"/>
    <w:multiLevelType w:val="hybridMultilevel"/>
    <w:tmpl w:val="BD38BD8C"/>
    <w:lvl w:ilvl="0" w:tplc="17208F0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characterSpacingControl w:val="doNotCompress"/>
  <w:compat/>
  <w:rsids>
    <w:rsidRoot w:val="003F0077"/>
    <w:rsid w:val="000C4092"/>
    <w:rsid w:val="000F1917"/>
    <w:rsid w:val="002B3AA9"/>
    <w:rsid w:val="002C56A0"/>
    <w:rsid w:val="003F0077"/>
    <w:rsid w:val="004165A2"/>
    <w:rsid w:val="00441F92"/>
    <w:rsid w:val="006F31DD"/>
    <w:rsid w:val="00774CF3"/>
    <w:rsid w:val="007D5C78"/>
    <w:rsid w:val="0082114A"/>
    <w:rsid w:val="009B5990"/>
    <w:rsid w:val="009D3605"/>
    <w:rsid w:val="00A07960"/>
    <w:rsid w:val="00A44BD9"/>
    <w:rsid w:val="00A807BC"/>
    <w:rsid w:val="00B91E4F"/>
    <w:rsid w:val="00C57EB3"/>
    <w:rsid w:val="00D42CA9"/>
    <w:rsid w:val="00DC4414"/>
    <w:rsid w:val="00DF2F95"/>
    <w:rsid w:val="00F971ED"/>
    <w:rsid w:val="00FE7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92"/>
    <w:pPr>
      <w:spacing w:line="320" w:lineRule="exact"/>
      <w:contextualSpacing/>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basedOn w:val="DefaultParagraphFont"/>
    <w:uiPriority w:val="99"/>
    <w:unhideWhenUsed/>
    <w:rsid w:val="00FE78E7"/>
    <w:rPr>
      <w:color w:val="0000FF" w:themeColor="hyperlink"/>
      <w:u w:val="single"/>
    </w:rPr>
  </w:style>
  <w:style w:type="paragraph" w:styleId="ListParagraph">
    <w:name w:val="List Paragraph"/>
    <w:basedOn w:val="Normal"/>
    <w:uiPriority w:val="34"/>
    <w:qFormat/>
    <w:rsid w:val="00A807BC"/>
    <w:pPr>
      <w:ind w:left="720"/>
    </w:pPr>
  </w:style>
</w:styles>
</file>

<file path=word/webSettings.xml><?xml version="1.0" encoding="utf-8"?>
<w:webSettings xmlns:r="http://schemas.openxmlformats.org/officeDocument/2006/relationships" xmlns:w="http://schemas.openxmlformats.org/wordprocessingml/2006/main">
  <w:divs>
    <w:div w:id="2916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urutech.com" TargetMode="External"/><Relationship Id="rId4" Type="http://schemas.openxmlformats.org/officeDocument/2006/relationships/webSettings" Target="webSettings.xml"/><Relationship Id="rId9" Type="http://schemas.openxmlformats.org/officeDocument/2006/relationships/hyperlink" Target="mailto:service@furute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32</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Jonathan Scull</dc:creator>
  <cp:keywords/>
  <dc:description/>
  <cp:lastModifiedBy> Jonathan Scull</cp:lastModifiedBy>
  <cp:revision>8</cp:revision>
  <dcterms:created xsi:type="dcterms:W3CDTF">2011-06-02T22:20:00Z</dcterms:created>
  <dcterms:modified xsi:type="dcterms:W3CDTF">2011-06-02T23:44:00Z</dcterms:modified>
</cp:coreProperties>
</file>