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25" w:rsidRDefault="000B2F25" w:rsidP="0092296C">
      <w:pPr>
        <w:spacing w:after="0" w:line="240" w:lineRule="auto"/>
        <w:rPr>
          <w:rFonts w:ascii="Arial" w:eastAsia="Times New Roman" w:hAnsi="Arial" w:cs="Arial"/>
          <w:b/>
          <w:bCs/>
          <w:i/>
          <w:sz w:val="32"/>
        </w:rPr>
      </w:pPr>
      <w:r>
        <w:rPr>
          <w:rFonts w:ascii="Arial" w:eastAsia="Times New Roman" w:hAnsi="Arial" w:cs="Arial"/>
          <w:b/>
          <w:bCs/>
          <w:i/>
          <w:noProof/>
          <w:sz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6.85pt;margin-top:-4.25pt;width:186.35pt;height:55.95pt;z-index:25166540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271069" w:rsidRPr="00271069" w:rsidRDefault="00271069" w:rsidP="00271069">
                  <w:pPr>
                    <w:spacing w:after="0" w:line="240" w:lineRule="exact"/>
                    <w:jc w:val="right"/>
                    <w:rPr>
                      <w:sz w:val="20"/>
                    </w:rPr>
                  </w:pPr>
                  <w:r w:rsidRPr="00271069">
                    <w:rPr>
                      <w:sz w:val="20"/>
                    </w:rPr>
                    <w:t>Ultralink/XLO Products, Inc.</w:t>
                  </w:r>
                </w:p>
                <w:p w:rsidR="00271069" w:rsidRPr="00271069" w:rsidRDefault="00271069" w:rsidP="00271069">
                  <w:pPr>
                    <w:spacing w:after="0" w:line="240" w:lineRule="exact"/>
                    <w:jc w:val="right"/>
                    <w:rPr>
                      <w:sz w:val="20"/>
                    </w:rPr>
                  </w:pPr>
                  <w:r w:rsidRPr="00271069">
                    <w:rPr>
                      <w:sz w:val="20"/>
                    </w:rPr>
                    <w:t>1951 South Lynx Avenue</w:t>
                  </w:r>
                </w:p>
                <w:p w:rsidR="00271069" w:rsidRPr="00271069" w:rsidRDefault="00271069" w:rsidP="00271069">
                  <w:pPr>
                    <w:spacing w:after="0" w:line="240" w:lineRule="exact"/>
                    <w:jc w:val="right"/>
                    <w:rPr>
                      <w:sz w:val="20"/>
                    </w:rPr>
                  </w:pPr>
                  <w:r w:rsidRPr="00271069">
                    <w:rPr>
                      <w:sz w:val="20"/>
                    </w:rPr>
                    <w:t xml:space="preserve">Tel: (909) </w:t>
                  </w:r>
                  <w:proofErr w:type="gramStart"/>
                  <w:r w:rsidRPr="00271069">
                    <w:rPr>
                      <w:sz w:val="20"/>
                    </w:rPr>
                    <w:t>9476960  Fax</w:t>
                  </w:r>
                  <w:proofErr w:type="gramEnd"/>
                  <w:r w:rsidRPr="00271069">
                    <w:rPr>
                      <w:sz w:val="20"/>
                    </w:rPr>
                    <w:t>: (909)947-6970</w:t>
                  </w:r>
                </w:p>
                <w:p w:rsidR="00271069" w:rsidRPr="00271069" w:rsidRDefault="00271069" w:rsidP="00271069">
                  <w:pPr>
                    <w:spacing w:after="0" w:line="240" w:lineRule="exact"/>
                    <w:jc w:val="right"/>
                    <w:rPr>
                      <w:sz w:val="20"/>
                    </w:rPr>
                  </w:pPr>
                  <w:r w:rsidRPr="00271069">
                    <w:rPr>
                      <w:sz w:val="20"/>
                    </w:rPr>
                    <w:t>Web: www.ultralinkproducts.com</w:t>
                  </w:r>
                </w:p>
              </w:txbxContent>
            </v:textbox>
            <w10:wrap type="square"/>
          </v:shape>
        </w:pict>
      </w:r>
      <w:r w:rsidR="00636D25">
        <w:rPr>
          <w:rFonts w:ascii="Arial" w:eastAsia="Times New Roman" w:hAnsi="Arial" w:cs="Arial"/>
          <w:b/>
          <w:bCs/>
          <w:i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-139700</wp:posOffset>
            </wp:positionV>
            <wp:extent cx="3876675" cy="866140"/>
            <wp:effectExtent l="19050" t="0" r="9525" b="0"/>
            <wp:wrapThrough wrapText="bothSides">
              <wp:wrapPolygon edited="0">
                <wp:start x="-106" y="0"/>
                <wp:lineTo x="-106" y="20903"/>
                <wp:lineTo x="21653" y="20903"/>
                <wp:lineTo x="21653" y="0"/>
                <wp:lineTo x="-106" y="0"/>
              </wp:wrapPolygon>
            </wp:wrapThrough>
            <wp:docPr id="24" name="Picture 23" descr="UltraPowe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traPower_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6C13" w:rsidRPr="00AC4BA6" w:rsidRDefault="00626C13" w:rsidP="0092296C">
      <w:pPr>
        <w:spacing w:after="0" w:line="240" w:lineRule="auto"/>
        <w:rPr>
          <w:rFonts w:ascii="Arial" w:eastAsia="Times New Roman" w:hAnsi="Arial" w:cs="Arial"/>
          <w:b/>
          <w:bCs/>
          <w:i/>
          <w:sz w:val="32"/>
        </w:rPr>
      </w:pPr>
      <w:r w:rsidRPr="00AC4BA6">
        <w:rPr>
          <w:rFonts w:ascii="Arial" w:eastAsia="Times New Roman" w:hAnsi="Arial" w:cs="Arial"/>
          <w:b/>
          <w:bCs/>
          <w:i/>
          <w:sz w:val="32"/>
        </w:rPr>
        <w:t xml:space="preserve">It’s All </w:t>
      </w:r>
      <w:proofErr w:type="gramStart"/>
      <w:r w:rsidRPr="00AC4BA6">
        <w:rPr>
          <w:rFonts w:ascii="Arial" w:eastAsia="Times New Roman" w:hAnsi="Arial" w:cs="Arial"/>
          <w:b/>
          <w:bCs/>
          <w:i/>
          <w:sz w:val="32"/>
        </w:rPr>
        <w:t>About</w:t>
      </w:r>
      <w:proofErr w:type="gramEnd"/>
      <w:r w:rsidRPr="00AC4BA6">
        <w:rPr>
          <w:rFonts w:ascii="Arial" w:eastAsia="Times New Roman" w:hAnsi="Arial" w:cs="Arial"/>
          <w:b/>
          <w:bCs/>
          <w:i/>
          <w:sz w:val="32"/>
        </w:rPr>
        <w:t xml:space="preserve"> Integration</w:t>
      </w:r>
      <w:r w:rsidR="00015B42">
        <w:rPr>
          <w:rFonts w:ascii="Arial" w:eastAsia="Times New Roman" w:hAnsi="Arial" w:cs="Arial"/>
          <w:b/>
          <w:bCs/>
          <w:i/>
          <w:sz w:val="32"/>
        </w:rPr>
        <w:t xml:space="preserve"> at Ultralink</w:t>
      </w:r>
    </w:p>
    <w:p w:rsidR="009C15C5" w:rsidRPr="00937B8B" w:rsidRDefault="009C15C5" w:rsidP="00DA3FA7">
      <w:pPr>
        <w:spacing w:after="0" w:line="240" w:lineRule="auto"/>
        <w:rPr>
          <w:rFonts w:ascii="Arial" w:eastAsia="Times New Roman" w:hAnsi="Arial" w:cs="Arial"/>
          <w:bCs/>
        </w:rPr>
      </w:pPr>
    </w:p>
    <w:p w:rsidR="00AC4BA6" w:rsidRDefault="00937B8B" w:rsidP="00626C13">
      <w:pPr>
        <w:spacing w:after="120" w:line="340" w:lineRule="exact"/>
        <w:contextualSpacing/>
        <w:jc w:val="both"/>
        <w:rPr>
          <w:rFonts w:ascii="Arial" w:eastAsia="Times New Roman" w:hAnsi="Arial" w:cs="Arial"/>
          <w:bCs/>
        </w:rPr>
      </w:pPr>
      <w:r w:rsidRPr="006104C4">
        <w:rPr>
          <w:rFonts w:ascii="Arial" w:eastAsia="Times New Roman" w:hAnsi="Arial" w:cs="Arial"/>
          <w:bCs/>
        </w:rPr>
        <w:t>Ontario, California •</w:t>
      </w:r>
      <w:r w:rsidR="00BE5C25">
        <w:rPr>
          <w:rFonts w:ascii="Arial" w:eastAsia="Times New Roman" w:hAnsi="Arial" w:cs="Arial"/>
          <w:bCs/>
        </w:rPr>
        <w:t xml:space="preserve"> </w:t>
      </w:r>
      <w:r w:rsidRPr="006104C4">
        <w:rPr>
          <w:rFonts w:ascii="Arial" w:eastAsia="Times New Roman" w:hAnsi="Arial" w:cs="Arial"/>
          <w:bCs/>
        </w:rPr>
        <w:t>Ultralink/XLO Products, Inc., an innovative and prolific manufacturer of award-winning audio and video interconnects, cables and AC power products,</w:t>
      </w:r>
      <w:r w:rsidR="007A7529">
        <w:rPr>
          <w:rFonts w:ascii="Arial" w:eastAsia="Times New Roman" w:hAnsi="Arial" w:cs="Arial"/>
          <w:bCs/>
        </w:rPr>
        <w:t xml:space="preserve"> </w:t>
      </w:r>
      <w:r w:rsidR="00E80076">
        <w:rPr>
          <w:rFonts w:ascii="Arial" w:eastAsia="Times New Roman" w:hAnsi="Arial" w:cs="Arial"/>
          <w:bCs/>
        </w:rPr>
        <w:t xml:space="preserve">unveils </w:t>
      </w:r>
      <w:r w:rsidR="00626C13">
        <w:rPr>
          <w:rFonts w:ascii="Arial" w:eastAsia="Times New Roman" w:hAnsi="Arial" w:cs="Arial"/>
          <w:bCs/>
        </w:rPr>
        <w:t xml:space="preserve">two exciting new power products. The </w:t>
      </w:r>
      <w:r w:rsidR="00AC4BA6">
        <w:rPr>
          <w:rFonts w:ascii="Arial" w:eastAsia="Times New Roman" w:hAnsi="Arial" w:cs="Arial"/>
          <w:bCs/>
        </w:rPr>
        <w:t>POWERGRID</w:t>
      </w:r>
      <w:r w:rsidR="00626C13">
        <w:rPr>
          <w:rFonts w:ascii="Arial" w:eastAsia="Times New Roman" w:hAnsi="Arial" w:cs="Arial"/>
          <w:bCs/>
        </w:rPr>
        <w:t xml:space="preserve">® PGX-UPS IP Addressable Power conditioner with UPS battery backup and the </w:t>
      </w:r>
      <w:r w:rsidR="00AC4BA6">
        <w:rPr>
          <w:rFonts w:ascii="Arial" w:eastAsia="Times New Roman" w:hAnsi="Arial" w:cs="Arial"/>
          <w:bCs/>
        </w:rPr>
        <w:t xml:space="preserve">POWERGRID </w:t>
      </w:r>
      <w:r w:rsidR="00626C13">
        <w:rPr>
          <w:rFonts w:ascii="Arial" w:eastAsia="Times New Roman" w:hAnsi="Arial" w:cs="Arial"/>
          <w:bCs/>
        </w:rPr>
        <w:t xml:space="preserve">PGX-7500 Home Theater AC Power </w:t>
      </w:r>
      <w:r w:rsidR="00AC4BA6">
        <w:rPr>
          <w:rFonts w:ascii="Arial" w:eastAsia="Times New Roman" w:hAnsi="Arial" w:cs="Arial"/>
          <w:bCs/>
        </w:rPr>
        <w:t>Conditioner</w:t>
      </w:r>
      <w:r w:rsidR="00626C13">
        <w:rPr>
          <w:rFonts w:ascii="Arial" w:eastAsia="Times New Roman" w:hAnsi="Arial" w:cs="Arial"/>
          <w:bCs/>
        </w:rPr>
        <w:t>.</w:t>
      </w:r>
    </w:p>
    <w:p w:rsidR="00AC4BA6" w:rsidRDefault="00AC4BA6" w:rsidP="00626C13">
      <w:pPr>
        <w:spacing w:after="120" w:line="340" w:lineRule="exact"/>
        <w:contextualSpacing/>
        <w:jc w:val="both"/>
        <w:rPr>
          <w:rFonts w:ascii="Arial" w:eastAsia="Times New Roman" w:hAnsi="Arial" w:cs="Arial"/>
          <w:bCs/>
        </w:rPr>
      </w:pPr>
    </w:p>
    <w:p w:rsidR="00E231F1" w:rsidRPr="00AC4BA6" w:rsidRDefault="00AC4BA6" w:rsidP="00626C13">
      <w:pPr>
        <w:spacing w:after="120" w:line="340" w:lineRule="exact"/>
        <w:contextualSpacing/>
        <w:jc w:val="both"/>
        <w:rPr>
          <w:rFonts w:ascii="Arial" w:eastAsia="Times New Roman" w:hAnsi="Arial" w:cs="Arial"/>
          <w:b/>
          <w:bCs/>
          <w:i/>
          <w:sz w:val="24"/>
          <w:szCs w:val="24"/>
        </w:rPr>
      </w:pPr>
      <w:r w:rsidRPr="00AC4BA6">
        <w:rPr>
          <w:rFonts w:ascii="Arial" w:eastAsia="Times New Roman" w:hAnsi="Arial" w:cs="Arial"/>
          <w:b/>
          <w:bCs/>
          <w:i/>
        </w:rPr>
        <w:t xml:space="preserve">POWERGRID PGX-UPS IP Addressable Power </w:t>
      </w:r>
      <w:r>
        <w:rPr>
          <w:rFonts w:ascii="Arial" w:eastAsia="Times New Roman" w:hAnsi="Arial" w:cs="Arial"/>
          <w:b/>
          <w:bCs/>
          <w:i/>
        </w:rPr>
        <w:t>C</w:t>
      </w:r>
      <w:r w:rsidRPr="00AC4BA6">
        <w:rPr>
          <w:rFonts w:ascii="Arial" w:eastAsia="Times New Roman" w:hAnsi="Arial" w:cs="Arial"/>
          <w:b/>
          <w:bCs/>
          <w:i/>
        </w:rPr>
        <w:t xml:space="preserve">onditioner with UPS </w:t>
      </w:r>
      <w:r>
        <w:rPr>
          <w:rFonts w:ascii="Arial" w:eastAsia="Times New Roman" w:hAnsi="Arial" w:cs="Arial"/>
          <w:b/>
          <w:bCs/>
          <w:i/>
        </w:rPr>
        <w:t>B</w:t>
      </w:r>
      <w:r w:rsidRPr="00AC4BA6">
        <w:rPr>
          <w:rFonts w:ascii="Arial" w:eastAsia="Times New Roman" w:hAnsi="Arial" w:cs="Arial"/>
          <w:b/>
          <w:bCs/>
          <w:i/>
        </w:rPr>
        <w:t xml:space="preserve">attery </w:t>
      </w:r>
      <w:r>
        <w:rPr>
          <w:rFonts w:ascii="Arial" w:eastAsia="Times New Roman" w:hAnsi="Arial" w:cs="Arial"/>
          <w:b/>
          <w:bCs/>
          <w:i/>
        </w:rPr>
        <w:t>B</w:t>
      </w:r>
      <w:r w:rsidRPr="00AC4BA6">
        <w:rPr>
          <w:rFonts w:ascii="Arial" w:eastAsia="Times New Roman" w:hAnsi="Arial" w:cs="Arial"/>
          <w:b/>
          <w:bCs/>
          <w:i/>
        </w:rPr>
        <w:t>ackup</w:t>
      </w:r>
    </w:p>
    <w:p w:rsidR="00E231F1" w:rsidRDefault="00AA14D2" w:rsidP="00E43A60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70400" cy="1206500"/>
            <wp:effectExtent l="19050" t="0" r="6350" b="0"/>
            <wp:wrapThrough wrapText="bothSides">
              <wp:wrapPolygon edited="0">
                <wp:start x="-92" y="0"/>
                <wp:lineTo x="-92" y="21145"/>
                <wp:lineTo x="21631" y="21145"/>
                <wp:lineTo x="21631" y="0"/>
                <wp:lineTo x="-92" y="0"/>
              </wp:wrapPolygon>
            </wp:wrapThrough>
            <wp:docPr id="25" name="Picture 24" descr="up_pgx_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pgx_up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31F1" w:rsidRDefault="00E231F1" w:rsidP="00E43A60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E231F1" w:rsidRDefault="00E231F1" w:rsidP="00E43A60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E231F1" w:rsidRDefault="00E231F1" w:rsidP="00E43A60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AA14D2" w:rsidRDefault="00AA14D2" w:rsidP="003807A8">
      <w:pPr>
        <w:spacing w:after="0"/>
        <w:rPr>
          <w:rFonts w:ascii="Arial" w:eastAsia="Times New Roman" w:hAnsi="Arial" w:cs="Arial"/>
          <w:b/>
          <w:bCs/>
          <w:i/>
          <w:iCs/>
          <w:szCs w:val="24"/>
        </w:rPr>
      </w:pPr>
    </w:p>
    <w:p w:rsidR="00AA14D2" w:rsidRDefault="00AA14D2" w:rsidP="003807A8">
      <w:pPr>
        <w:spacing w:after="0"/>
        <w:rPr>
          <w:rFonts w:ascii="Arial" w:eastAsia="Times New Roman" w:hAnsi="Arial" w:cs="Arial"/>
          <w:b/>
          <w:bCs/>
          <w:i/>
          <w:iCs/>
          <w:szCs w:val="24"/>
        </w:rPr>
      </w:pPr>
    </w:p>
    <w:p w:rsidR="00AA14D2" w:rsidRDefault="00AA14D2" w:rsidP="003807A8">
      <w:pPr>
        <w:spacing w:after="0"/>
        <w:rPr>
          <w:rFonts w:ascii="Arial" w:eastAsia="Times New Roman" w:hAnsi="Arial" w:cs="Arial"/>
          <w:b/>
          <w:bCs/>
          <w:i/>
          <w:iCs/>
          <w:szCs w:val="24"/>
        </w:rPr>
      </w:pPr>
    </w:p>
    <w:p w:rsidR="00AA14D2" w:rsidRDefault="00543516" w:rsidP="00430E08">
      <w:pPr>
        <w:spacing w:after="0"/>
        <w:jc w:val="both"/>
        <w:rPr>
          <w:rFonts w:ascii="Arial" w:eastAsia="Times New Roman" w:hAnsi="Arial" w:cs="Arial"/>
          <w:bCs/>
          <w:iCs/>
          <w:szCs w:val="24"/>
        </w:rPr>
      </w:pPr>
      <w:r>
        <w:rPr>
          <w:rFonts w:ascii="Arial" w:eastAsia="Times New Roman" w:hAnsi="Arial" w:cs="Arial"/>
          <w:bCs/>
          <w:iCs/>
          <w:szCs w:val="24"/>
        </w:rPr>
        <w:t>The PGX-UPS is a</w:t>
      </w:r>
      <w:r w:rsidR="00AA14D2">
        <w:rPr>
          <w:rFonts w:ascii="Arial" w:eastAsia="Times New Roman" w:hAnsi="Arial" w:cs="Arial"/>
          <w:bCs/>
          <w:iCs/>
          <w:szCs w:val="24"/>
        </w:rPr>
        <w:t xml:space="preserve">n amazing </w:t>
      </w:r>
      <w:r w:rsidR="00015B42">
        <w:rPr>
          <w:rFonts w:ascii="Arial" w:eastAsia="Times New Roman" w:hAnsi="Arial" w:cs="Arial"/>
          <w:bCs/>
          <w:iCs/>
          <w:szCs w:val="24"/>
        </w:rPr>
        <w:t xml:space="preserve">voltage control </w:t>
      </w:r>
      <w:r>
        <w:rPr>
          <w:rFonts w:ascii="Arial" w:eastAsia="Times New Roman" w:hAnsi="Arial" w:cs="Arial"/>
          <w:bCs/>
          <w:iCs/>
          <w:szCs w:val="24"/>
        </w:rPr>
        <w:t xml:space="preserve">and </w:t>
      </w:r>
      <w:r w:rsidR="00AA14D2">
        <w:rPr>
          <w:rFonts w:ascii="Arial" w:eastAsia="Times New Roman" w:hAnsi="Arial" w:cs="Arial"/>
          <w:bCs/>
          <w:iCs/>
          <w:szCs w:val="24"/>
        </w:rPr>
        <w:t xml:space="preserve">device </w:t>
      </w:r>
      <w:r>
        <w:rPr>
          <w:rFonts w:ascii="Arial" w:eastAsia="Times New Roman" w:hAnsi="Arial" w:cs="Arial"/>
          <w:bCs/>
          <w:iCs/>
          <w:szCs w:val="24"/>
        </w:rPr>
        <w:t xml:space="preserve">that’s </w:t>
      </w:r>
      <w:r w:rsidR="00015B42">
        <w:rPr>
          <w:rFonts w:ascii="Arial" w:eastAsia="Times New Roman" w:hAnsi="Arial" w:cs="Arial"/>
          <w:bCs/>
          <w:iCs/>
          <w:szCs w:val="24"/>
        </w:rPr>
        <w:t xml:space="preserve">efficiently designed around its battery backup </w:t>
      </w:r>
      <w:r>
        <w:rPr>
          <w:rFonts w:ascii="Arial" w:eastAsia="Times New Roman" w:hAnsi="Arial" w:cs="Arial"/>
          <w:bCs/>
          <w:iCs/>
          <w:szCs w:val="24"/>
        </w:rPr>
        <w:t xml:space="preserve">function. Most backup units trip only when there’s a power outage, but that leaves you completely unprotected against the constant power sags and surges that can wreak havoc on your valuable home theater components. The PGX-UPS maintains smooth, consistent power to your system </w:t>
      </w:r>
      <w:r w:rsidR="00F1332F">
        <w:rPr>
          <w:rFonts w:ascii="Arial" w:eastAsia="Times New Roman" w:hAnsi="Arial" w:cs="Arial"/>
          <w:bCs/>
          <w:iCs/>
          <w:szCs w:val="24"/>
        </w:rPr>
        <w:t xml:space="preserve">with AVR (Automatic Voltage Regulation) technology that constantly correct for small voltage fluctuation creating a stable, clean power platform for all connected components. If the power goes out, the unit goes to battery power </w:t>
      </w:r>
      <w:r w:rsidR="000C0723">
        <w:rPr>
          <w:rFonts w:ascii="Arial" w:eastAsia="Times New Roman" w:hAnsi="Arial" w:cs="Arial"/>
          <w:bCs/>
          <w:iCs/>
          <w:szCs w:val="24"/>
        </w:rPr>
        <w:t xml:space="preserve">THEN </w:t>
      </w:r>
      <w:r>
        <w:rPr>
          <w:rFonts w:ascii="Arial" w:eastAsia="Times New Roman" w:hAnsi="Arial" w:cs="Arial"/>
          <w:bCs/>
          <w:iCs/>
          <w:szCs w:val="24"/>
        </w:rPr>
        <w:t xml:space="preserve">switches to </w:t>
      </w:r>
      <w:r w:rsidR="00F1332F">
        <w:rPr>
          <w:rFonts w:ascii="Arial" w:eastAsia="Times New Roman" w:hAnsi="Arial" w:cs="Arial"/>
          <w:bCs/>
          <w:iCs/>
          <w:szCs w:val="24"/>
        </w:rPr>
        <w:t xml:space="preserve">the AC line </w:t>
      </w:r>
      <w:r w:rsidR="000C0723">
        <w:rPr>
          <w:rFonts w:ascii="Arial" w:eastAsia="Times New Roman" w:hAnsi="Arial" w:cs="Arial"/>
          <w:bCs/>
          <w:iCs/>
          <w:szCs w:val="24"/>
        </w:rPr>
        <w:t xml:space="preserve">when </w:t>
      </w:r>
      <w:r>
        <w:rPr>
          <w:rFonts w:ascii="Arial" w:eastAsia="Times New Roman" w:hAnsi="Arial" w:cs="Arial"/>
          <w:bCs/>
          <w:iCs/>
          <w:szCs w:val="24"/>
        </w:rPr>
        <w:t>power is restored</w:t>
      </w:r>
      <w:r w:rsidR="00F1332F">
        <w:rPr>
          <w:rFonts w:ascii="Arial" w:eastAsia="Times New Roman" w:hAnsi="Arial" w:cs="Arial"/>
          <w:bCs/>
          <w:iCs/>
          <w:szCs w:val="24"/>
        </w:rPr>
        <w:t xml:space="preserve">. The 1200/640 watt battery provides up to 40 minutes of backup power ensuring system memory settings remain active.  The PGX-UPS offers </w:t>
      </w:r>
      <w:r w:rsidR="005211FC">
        <w:rPr>
          <w:rFonts w:ascii="Arial" w:eastAsia="Times New Roman" w:hAnsi="Arial" w:cs="Arial"/>
          <w:bCs/>
          <w:iCs/>
          <w:szCs w:val="24"/>
        </w:rPr>
        <w:t>10 sur</w:t>
      </w:r>
      <w:r w:rsidR="00F1332F">
        <w:rPr>
          <w:rFonts w:ascii="Arial" w:eastAsia="Times New Roman" w:hAnsi="Arial" w:cs="Arial"/>
          <w:bCs/>
          <w:iCs/>
          <w:szCs w:val="24"/>
        </w:rPr>
        <w:t>g</w:t>
      </w:r>
      <w:r w:rsidR="005211FC">
        <w:rPr>
          <w:rFonts w:ascii="Arial" w:eastAsia="Times New Roman" w:hAnsi="Arial" w:cs="Arial"/>
          <w:bCs/>
          <w:iCs/>
          <w:szCs w:val="24"/>
        </w:rPr>
        <w:t xml:space="preserve">e-protected outlets (six with battery backup), </w:t>
      </w:r>
      <w:r w:rsidR="00F1332F">
        <w:rPr>
          <w:rFonts w:ascii="Arial" w:eastAsia="Times New Roman" w:hAnsi="Arial" w:cs="Arial"/>
          <w:bCs/>
          <w:iCs/>
          <w:szCs w:val="24"/>
        </w:rPr>
        <w:t>3 pairs of coax line protection</w:t>
      </w:r>
      <w:r w:rsidR="005211FC">
        <w:rPr>
          <w:rFonts w:ascii="Arial" w:eastAsia="Times New Roman" w:hAnsi="Arial" w:cs="Arial"/>
          <w:bCs/>
          <w:iCs/>
          <w:szCs w:val="24"/>
        </w:rPr>
        <w:t xml:space="preserve">, and installers take note, a USB port for IP address monitoring of the device. The PGX-UPS carries a 3-Year Warranty, a $500,000 Connected Equipment Warranty, and </w:t>
      </w:r>
      <w:r w:rsidR="00F1332F">
        <w:rPr>
          <w:rFonts w:ascii="Arial" w:eastAsia="Times New Roman" w:hAnsi="Arial" w:cs="Arial"/>
          <w:bCs/>
          <w:iCs/>
          <w:szCs w:val="24"/>
        </w:rPr>
        <w:t xml:space="preserve">comes with </w:t>
      </w:r>
      <w:r w:rsidR="005211FC">
        <w:rPr>
          <w:rFonts w:ascii="Arial" w:eastAsia="Times New Roman" w:hAnsi="Arial" w:cs="Arial"/>
          <w:bCs/>
          <w:iCs/>
          <w:szCs w:val="24"/>
        </w:rPr>
        <w:t xml:space="preserve">a six foot premium power cord. </w:t>
      </w:r>
    </w:p>
    <w:p w:rsidR="00430E08" w:rsidRDefault="00430E08" w:rsidP="00430E08">
      <w:pPr>
        <w:spacing w:after="120" w:line="340" w:lineRule="exact"/>
        <w:contextualSpacing/>
        <w:jc w:val="both"/>
        <w:rPr>
          <w:rFonts w:ascii="Arial" w:eastAsia="Times New Roman" w:hAnsi="Arial" w:cs="Arial"/>
          <w:b/>
          <w:bCs/>
          <w:i/>
        </w:rPr>
      </w:pPr>
    </w:p>
    <w:p w:rsidR="00430E08" w:rsidRPr="00430E08" w:rsidRDefault="00430E08" w:rsidP="00430E08">
      <w:pPr>
        <w:spacing w:after="120" w:line="340" w:lineRule="exact"/>
        <w:contextualSpacing/>
        <w:jc w:val="both"/>
        <w:rPr>
          <w:rFonts w:ascii="Arial" w:eastAsia="Times New Roman" w:hAnsi="Arial" w:cs="Arial"/>
          <w:b/>
          <w:bCs/>
          <w:i/>
        </w:rPr>
      </w:pPr>
      <w:r w:rsidRPr="00430E08">
        <w:rPr>
          <w:rFonts w:ascii="Arial" w:eastAsia="Times New Roman" w:hAnsi="Arial" w:cs="Arial"/>
          <w:b/>
          <w:bCs/>
          <w:i/>
        </w:rPr>
        <w:t>POWERGRID PGX-7500 Home Theater AC Power Conditioner</w:t>
      </w:r>
    </w:p>
    <w:p w:rsidR="005211FC" w:rsidRDefault="00430E08" w:rsidP="003807A8">
      <w:pPr>
        <w:spacing w:after="0"/>
        <w:rPr>
          <w:rFonts w:ascii="Arial" w:eastAsia="Times New Roman" w:hAnsi="Arial" w:cs="Arial"/>
          <w:bCs/>
          <w:iCs/>
          <w:szCs w:val="24"/>
        </w:rPr>
      </w:pPr>
      <w:r>
        <w:rPr>
          <w:rFonts w:ascii="Arial" w:eastAsia="Times New Roman" w:hAnsi="Arial" w:cs="Arial"/>
          <w:bCs/>
          <w:iCs/>
          <w:noProof/>
          <w:szCs w:val="24"/>
        </w:rPr>
        <w:drawing>
          <wp:anchor distT="0" distB="0" distL="114300" distR="114300" simplePos="0" relativeHeight="251663360" behindDoc="0" locked="0" layoutInCell="0" allowOverlap="0">
            <wp:simplePos x="0" y="0"/>
            <wp:positionH relativeFrom="column">
              <wp:posOffset>635</wp:posOffset>
            </wp:positionH>
            <wp:positionV relativeFrom="paragraph">
              <wp:posOffset>71120</wp:posOffset>
            </wp:positionV>
            <wp:extent cx="4560570" cy="1057275"/>
            <wp:effectExtent l="19050" t="0" r="0" b="0"/>
            <wp:wrapSquare wrapText="bothSides"/>
            <wp:docPr id="26" name="Picture 25" descr="up_pgx7500_acpowerconditio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pgx7500_acpowercondition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57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11FC" w:rsidRPr="00AA14D2" w:rsidRDefault="005211FC" w:rsidP="003807A8">
      <w:pPr>
        <w:spacing w:after="0"/>
        <w:rPr>
          <w:rFonts w:ascii="Arial" w:eastAsia="Times New Roman" w:hAnsi="Arial" w:cs="Arial"/>
          <w:bCs/>
          <w:iCs/>
          <w:szCs w:val="24"/>
        </w:rPr>
      </w:pPr>
    </w:p>
    <w:p w:rsidR="00AA14D2" w:rsidRPr="00AA14D2" w:rsidRDefault="00AA14D2" w:rsidP="003807A8">
      <w:pPr>
        <w:spacing w:after="0"/>
        <w:rPr>
          <w:rFonts w:ascii="Arial" w:eastAsia="Times New Roman" w:hAnsi="Arial" w:cs="Arial"/>
          <w:bCs/>
          <w:iCs/>
          <w:szCs w:val="24"/>
        </w:rPr>
      </w:pPr>
    </w:p>
    <w:p w:rsidR="00AA14D2" w:rsidRPr="00AA14D2" w:rsidRDefault="00AA14D2" w:rsidP="003807A8">
      <w:pPr>
        <w:spacing w:after="0"/>
        <w:rPr>
          <w:rFonts w:ascii="Arial" w:eastAsia="Times New Roman" w:hAnsi="Arial" w:cs="Arial"/>
          <w:bCs/>
          <w:iCs/>
          <w:szCs w:val="24"/>
        </w:rPr>
      </w:pPr>
    </w:p>
    <w:p w:rsidR="00AA14D2" w:rsidRPr="00AA14D2" w:rsidRDefault="00AA14D2" w:rsidP="003807A8">
      <w:pPr>
        <w:spacing w:after="0"/>
        <w:rPr>
          <w:rFonts w:ascii="Arial" w:eastAsia="Times New Roman" w:hAnsi="Arial" w:cs="Arial"/>
          <w:bCs/>
          <w:iCs/>
          <w:szCs w:val="24"/>
        </w:rPr>
      </w:pPr>
    </w:p>
    <w:p w:rsidR="00AA14D2" w:rsidRPr="00AA14D2" w:rsidRDefault="00AA14D2" w:rsidP="003807A8">
      <w:pPr>
        <w:spacing w:after="0"/>
        <w:rPr>
          <w:rFonts w:ascii="Arial" w:eastAsia="Times New Roman" w:hAnsi="Arial" w:cs="Arial"/>
          <w:bCs/>
          <w:iCs/>
          <w:szCs w:val="24"/>
        </w:rPr>
      </w:pPr>
    </w:p>
    <w:p w:rsidR="00AA14D2" w:rsidRPr="00AA14D2" w:rsidRDefault="00AA14D2" w:rsidP="003807A8">
      <w:pPr>
        <w:spacing w:after="0"/>
        <w:rPr>
          <w:rFonts w:ascii="Arial" w:eastAsia="Times New Roman" w:hAnsi="Arial" w:cs="Arial"/>
          <w:bCs/>
          <w:iCs/>
          <w:szCs w:val="24"/>
        </w:rPr>
      </w:pPr>
    </w:p>
    <w:p w:rsidR="007661BF" w:rsidRDefault="00430E08" w:rsidP="007661BF">
      <w:pPr>
        <w:spacing w:after="0"/>
        <w:jc w:val="both"/>
        <w:rPr>
          <w:rFonts w:ascii="Arial" w:eastAsia="Times New Roman" w:hAnsi="Arial" w:cs="Arial"/>
          <w:bCs/>
          <w:iCs/>
          <w:szCs w:val="24"/>
        </w:rPr>
      </w:pPr>
      <w:r>
        <w:rPr>
          <w:rFonts w:ascii="Arial" w:eastAsia="Times New Roman" w:hAnsi="Arial" w:cs="Arial"/>
          <w:bCs/>
          <w:iCs/>
          <w:szCs w:val="24"/>
        </w:rPr>
        <w:t>Another</w:t>
      </w:r>
      <w:r w:rsidR="00360C7A">
        <w:rPr>
          <w:rFonts w:ascii="Arial" w:eastAsia="Times New Roman" w:hAnsi="Arial" w:cs="Arial"/>
          <w:bCs/>
          <w:iCs/>
          <w:szCs w:val="24"/>
        </w:rPr>
        <w:t xml:space="preserve"> </w:t>
      </w:r>
      <w:r w:rsidR="00301E01">
        <w:rPr>
          <w:rFonts w:ascii="Arial" w:eastAsia="Times New Roman" w:hAnsi="Arial" w:cs="Arial"/>
          <w:bCs/>
          <w:iCs/>
          <w:szCs w:val="24"/>
        </w:rPr>
        <w:t xml:space="preserve">POWERGRID winner featuring protection, power conditioning, filtration, and optimization for all connected home theater components. It filters dangerous noise and other interference that affects everything you see and hear. The </w:t>
      </w:r>
      <w:r w:rsidR="00BA72D2">
        <w:rPr>
          <w:rFonts w:ascii="Arial" w:eastAsia="Times New Roman" w:hAnsi="Arial" w:cs="Arial"/>
          <w:bCs/>
          <w:iCs/>
          <w:szCs w:val="24"/>
        </w:rPr>
        <w:t>PGX-</w:t>
      </w:r>
      <w:r w:rsidR="00301E01">
        <w:rPr>
          <w:rFonts w:ascii="Arial" w:eastAsia="Times New Roman" w:hAnsi="Arial" w:cs="Arial"/>
          <w:bCs/>
          <w:iCs/>
          <w:szCs w:val="24"/>
        </w:rPr>
        <w:t xml:space="preserve">7500 has a full 13 programmable outlets including an </w:t>
      </w:r>
      <w:r w:rsidR="00B57C1A">
        <w:rPr>
          <w:rFonts w:ascii="Arial" w:eastAsia="Times New Roman" w:hAnsi="Arial" w:cs="Arial"/>
          <w:bCs/>
          <w:iCs/>
          <w:szCs w:val="24"/>
        </w:rPr>
        <w:t xml:space="preserve">ultra-convenient </w:t>
      </w:r>
      <w:r w:rsidR="00301E01">
        <w:rPr>
          <w:rFonts w:ascii="Arial" w:eastAsia="Times New Roman" w:hAnsi="Arial" w:cs="Arial"/>
          <w:bCs/>
          <w:iCs/>
          <w:szCs w:val="24"/>
        </w:rPr>
        <w:t xml:space="preserve">front-mounted auxiliary outlet. Six isolated filters provide </w:t>
      </w:r>
      <w:r w:rsidR="007661BF">
        <w:rPr>
          <w:rFonts w:ascii="Arial" w:eastAsia="Times New Roman" w:hAnsi="Arial" w:cs="Arial"/>
          <w:bCs/>
          <w:iCs/>
          <w:szCs w:val="24"/>
        </w:rPr>
        <w:t xml:space="preserve">Advanced Clean Power Filtration Circuitry™ </w:t>
      </w:r>
      <w:r w:rsidR="00301E01">
        <w:rPr>
          <w:rFonts w:ascii="Arial" w:eastAsia="Times New Roman" w:hAnsi="Arial" w:cs="Arial"/>
          <w:bCs/>
          <w:iCs/>
          <w:szCs w:val="24"/>
        </w:rPr>
        <w:t xml:space="preserve">to </w:t>
      </w:r>
      <w:r w:rsidR="007661BF">
        <w:rPr>
          <w:rFonts w:ascii="Arial" w:eastAsia="Times New Roman" w:hAnsi="Arial" w:cs="Arial"/>
          <w:bCs/>
          <w:iCs/>
          <w:szCs w:val="24"/>
        </w:rPr>
        <w:t xml:space="preserve">protect your </w:t>
      </w:r>
      <w:r w:rsidR="00301E01">
        <w:rPr>
          <w:rFonts w:ascii="Arial" w:eastAsia="Times New Roman" w:hAnsi="Arial" w:cs="Arial"/>
          <w:bCs/>
          <w:iCs/>
          <w:szCs w:val="24"/>
        </w:rPr>
        <w:t xml:space="preserve">valuable home </w:t>
      </w:r>
      <w:r w:rsidR="00301E01">
        <w:rPr>
          <w:rFonts w:ascii="Arial" w:eastAsia="Times New Roman" w:hAnsi="Arial" w:cs="Arial"/>
          <w:bCs/>
          <w:iCs/>
          <w:szCs w:val="24"/>
        </w:rPr>
        <w:lastRenderedPageBreak/>
        <w:t xml:space="preserve">theater components. The LCD display shows input voltage and output current on </w:t>
      </w:r>
      <w:r w:rsidR="00B57C1A">
        <w:rPr>
          <w:rFonts w:ascii="Arial" w:eastAsia="Times New Roman" w:hAnsi="Arial" w:cs="Arial"/>
          <w:bCs/>
          <w:iCs/>
          <w:szCs w:val="24"/>
        </w:rPr>
        <w:t xml:space="preserve">each </w:t>
      </w:r>
      <w:r w:rsidR="00301E01">
        <w:rPr>
          <w:rFonts w:ascii="Arial" w:eastAsia="Times New Roman" w:hAnsi="Arial" w:cs="Arial"/>
          <w:bCs/>
          <w:iCs/>
          <w:szCs w:val="24"/>
        </w:rPr>
        <w:t xml:space="preserve">bank of outlets! </w:t>
      </w:r>
      <w:r w:rsidR="007661BF">
        <w:rPr>
          <w:rFonts w:ascii="Arial" w:eastAsia="Times New Roman" w:hAnsi="Arial" w:cs="Arial"/>
          <w:bCs/>
          <w:iCs/>
          <w:szCs w:val="24"/>
        </w:rPr>
        <w:t xml:space="preserve">The patented ASP™ Microprocessor auto-disconnects when input voltage lurches to a dangerous level and restores power when safe levels return. The PGX-7500 is rated at 7560 Joules of energy storage with our </w:t>
      </w:r>
      <w:r w:rsidR="00B57C1A">
        <w:rPr>
          <w:rFonts w:ascii="Arial" w:eastAsia="Times New Roman" w:hAnsi="Arial" w:cs="Arial"/>
          <w:bCs/>
          <w:iCs/>
          <w:szCs w:val="24"/>
        </w:rPr>
        <w:t xml:space="preserve">effective and </w:t>
      </w:r>
      <w:r w:rsidR="007661BF">
        <w:rPr>
          <w:rFonts w:ascii="Arial" w:eastAsia="Times New Roman" w:hAnsi="Arial" w:cs="Arial"/>
          <w:bCs/>
          <w:iCs/>
          <w:szCs w:val="24"/>
        </w:rPr>
        <w:t xml:space="preserve">patented X3™ MOV protection circuit.  Like the PGX-UPS it carries a 3-Year Warranty, a $500,000 Connected Equipment Warranty, and a six foot premium power cord. </w:t>
      </w:r>
    </w:p>
    <w:p w:rsidR="00B57C1A" w:rsidRDefault="00B57C1A" w:rsidP="007661BF">
      <w:pPr>
        <w:spacing w:after="0"/>
        <w:jc w:val="both"/>
        <w:rPr>
          <w:rFonts w:ascii="Arial" w:eastAsia="Times New Roman" w:hAnsi="Arial" w:cs="Arial"/>
          <w:bCs/>
          <w:iCs/>
          <w:szCs w:val="24"/>
        </w:rPr>
      </w:pPr>
    </w:p>
    <w:p w:rsidR="001A23F3" w:rsidRDefault="00D5554E" w:rsidP="00E17EBA">
      <w:pPr>
        <w:spacing w:after="0"/>
        <w:rPr>
          <w:rFonts w:ascii="Arial" w:eastAsia="Times New Roman" w:hAnsi="Arial" w:cs="Arial"/>
          <w:b/>
          <w:bCs/>
          <w:i/>
          <w:iCs/>
          <w:szCs w:val="24"/>
        </w:rPr>
      </w:pPr>
      <w:r>
        <w:rPr>
          <w:rFonts w:ascii="Arial" w:eastAsia="Times New Roman" w:hAnsi="Arial" w:cs="Arial"/>
          <w:b/>
          <w:bCs/>
          <w:i/>
          <w:iCs/>
          <w:szCs w:val="24"/>
        </w:rPr>
        <w:t>Why You Need It</w:t>
      </w:r>
    </w:p>
    <w:p w:rsidR="00370CB1" w:rsidRDefault="00D5554E" w:rsidP="000A4300">
      <w:pPr>
        <w:spacing w:after="0"/>
        <w:jc w:val="both"/>
        <w:rPr>
          <w:rFonts w:ascii="Arial" w:eastAsia="Times New Roman" w:hAnsi="Arial" w:cs="Arial"/>
          <w:bCs/>
          <w:iCs/>
          <w:szCs w:val="24"/>
        </w:rPr>
      </w:pPr>
      <w:r>
        <w:rPr>
          <w:rFonts w:ascii="Arial" w:eastAsia="Times New Roman" w:hAnsi="Arial" w:cs="Arial"/>
          <w:bCs/>
          <w:iCs/>
          <w:szCs w:val="24"/>
        </w:rPr>
        <w:t xml:space="preserve">The unhappy fact of the matter is that you share your AC outlets with everyone on </w:t>
      </w:r>
      <w:r w:rsidR="000A4300">
        <w:rPr>
          <w:rFonts w:ascii="Arial" w:eastAsia="Times New Roman" w:hAnsi="Arial" w:cs="Arial"/>
          <w:bCs/>
          <w:iCs/>
          <w:szCs w:val="24"/>
        </w:rPr>
        <w:t xml:space="preserve">your utility </w:t>
      </w:r>
      <w:r>
        <w:rPr>
          <w:rFonts w:ascii="Arial" w:eastAsia="Times New Roman" w:hAnsi="Arial" w:cs="Arial"/>
          <w:bCs/>
          <w:iCs/>
          <w:szCs w:val="24"/>
        </w:rPr>
        <w:t xml:space="preserve">transformer. </w:t>
      </w:r>
      <w:r w:rsidR="000C0723">
        <w:rPr>
          <w:rFonts w:ascii="Arial" w:eastAsia="Times New Roman" w:hAnsi="Arial" w:cs="Arial"/>
          <w:bCs/>
          <w:iCs/>
          <w:szCs w:val="24"/>
        </w:rPr>
        <w:t xml:space="preserve">Your outlets may look innocent, but there’s a raging storm behind them.  </w:t>
      </w:r>
      <w:r w:rsidR="007B7BA5">
        <w:rPr>
          <w:rFonts w:ascii="Arial" w:eastAsia="Times New Roman" w:hAnsi="Arial" w:cs="Arial"/>
          <w:bCs/>
          <w:iCs/>
          <w:szCs w:val="24"/>
        </w:rPr>
        <w:t>For example t</w:t>
      </w:r>
      <w:r>
        <w:rPr>
          <w:rFonts w:ascii="Arial" w:eastAsia="Times New Roman" w:hAnsi="Arial" w:cs="Arial"/>
          <w:bCs/>
          <w:iCs/>
          <w:szCs w:val="24"/>
        </w:rPr>
        <w:t>he guy next door with a full metal shop and big lathes that draws down the power while sending huge spikes through the line. A little too dramatic</w:t>
      </w:r>
      <w:r w:rsidR="00370CB1">
        <w:rPr>
          <w:rFonts w:ascii="Arial" w:eastAsia="Times New Roman" w:hAnsi="Arial" w:cs="Arial"/>
          <w:bCs/>
          <w:iCs/>
          <w:szCs w:val="24"/>
        </w:rPr>
        <w:t xml:space="preserve"> you think</w:t>
      </w:r>
      <w:r>
        <w:rPr>
          <w:rFonts w:ascii="Arial" w:eastAsia="Times New Roman" w:hAnsi="Arial" w:cs="Arial"/>
          <w:bCs/>
          <w:iCs/>
          <w:szCs w:val="24"/>
        </w:rPr>
        <w:t xml:space="preserve">? Look around; your A/C </w:t>
      </w:r>
      <w:r w:rsidR="00370CB1">
        <w:rPr>
          <w:rFonts w:ascii="Arial" w:eastAsia="Times New Roman" w:hAnsi="Arial" w:cs="Arial"/>
          <w:bCs/>
          <w:iCs/>
          <w:szCs w:val="24"/>
        </w:rPr>
        <w:t xml:space="preserve">hums along </w:t>
      </w:r>
      <w:r>
        <w:rPr>
          <w:rFonts w:ascii="Arial" w:eastAsia="Times New Roman" w:hAnsi="Arial" w:cs="Arial"/>
          <w:bCs/>
          <w:iCs/>
          <w:szCs w:val="24"/>
        </w:rPr>
        <w:t>in the summer, and your desk</w:t>
      </w:r>
      <w:r w:rsidR="000C0723">
        <w:rPr>
          <w:rFonts w:ascii="Arial" w:eastAsia="Times New Roman" w:hAnsi="Arial" w:cs="Arial"/>
          <w:bCs/>
          <w:iCs/>
          <w:szCs w:val="24"/>
        </w:rPr>
        <w:t xml:space="preserve"> is</w:t>
      </w:r>
      <w:r>
        <w:rPr>
          <w:rFonts w:ascii="Arial" w:eastAsia="Times New Roman" w:hAnsi="Arial" w:cs="Arial"/>
          <w:bCs/>
          <w:iCs/>
          <w:szCs w:val="24"/>
        </w:rPr>
        <w:t xml:space="preserve"> probably littered with half-a-dozen chargers for your cell phone, GPS, and other </w:t>
      </w:r>
      <w:r w:rsidR="000C0723">
        <w:rPr>
          <w:rFonts w:ascii="Arial" w:eastAsia="Times New Roman" w:hAnsi="Arial" w:cs="Arial"/>
          <w:bCs/>
          <w:iCs/>
          <w:szCs w:val="24"/>
        </w:rPr>
        <w:t>E</w:t>
      </w:r>
      <w:r>
        <w:rPr>
          <w:rFonts w:ascii="Arial" w:eastAsia="Times New Roman" w:hAnsi="Arial" w:cs="Arial"/>
          <w:bCs/>
          <w:iCs/>
          <w:szCs w:val="24"/>
        </w:rPr>
        <w:t xml:space="preserve">ssential </w:t>
      </w:r>
      <w:r w:rsidR="000C0723">
        <w:rPr>
          <w:rFonts w:ascii="Arial" w:eastAsia="Times New Roman" w:hAnsi="Arial" w:cs="Arial"/>
          <w:bCs/>
          <w:iCs/>
          <w:szCs w:val="24"/>
        </w:rPr>
        <w:t>D</w:t>
      </w:r>
      <w:r>
        <w:rPr>
          <w:rFonts w:ascii="Arial" w:eastAsia="Times New Roman" w:hAnsi="Arial" w:cs="Arial"/>
          <w:bCs/>
          <w:iCs/>
          <w:szCs w:val="24"/>
        </w:rPr>
        <w:t>evices you can’t get along without. Each</w:t>
      </w:r>
      <w:r w:rsidR="00370CB1">
        <w:rPr>
          <w:rFonts w:ascii="Arial" w:eastAsia="Times New Roman" w:hAnsi="Arial" w:cs="Arial"/>
          <w:bCs/>
          <w:iCs/>
          <w:szCs w:val="24"/>
        </w:rPr>
        <w:t xml:space="preserve"> of </w:t>
      </w:r>
      <w:r w:rsidR="007B7BA5">
        <w:rPr>
          <w:rFonts w:ascii="Arial" w:eastAsia="Times New Roman" w:hAnsi="Arial" w:cs="Arial"/>
          <w:bCs/>
          <w:iCs/>
          <w:szCs w:val="24"/>
        </w:rPr>
        <w:t xml:space="preserve">them </w:t>
      </w:r>
      <w:r w:rsidR="000C0723">
        <w:rPr>
          <w:rFonts w:ascii="Arial" w:eastAsia="Times New Roman" w:hAnsi="Arial" w:cs="Arial"/>
          <w:bCs/>
          <w:iCs/>
          <w:szCs w:val="24"/>
        </w:rPr>
        <w:t>nibble</w:t>
      </w:r>
      <w:r w:rsidR="007B7BA5">
        <w:rPr>
          <w:rFonts w:ascii="Arial" w:eastAsia="Times New Roman" w:hAnsi="Arial" w:cs="Arial"/>
          <w:bCs/>
          <w:iCs/>
          <w:szCs w:val="24"/>
        </w:rPr>
        <w:t>s</w:t>
      </w:r>
      <w:r w:rsidR="00370CB1">
        <w:rPr>
          <w:rFonts w:ascii="Arial" w:eastAsia="Times New Roman" w:hAnsi="Arial" w:cs="Arial"/>
          <w:bCs/>
          <w:iCs/>
          <w:szCs w:val="24"/>
        </w:rPr>
        <w:t xml:space="preserve"> voraciously at the AC </w:t>
      </w:r>
      <w:r w:rsidR="000C0723">
        <w:rPr>
          <w:rFonts w:ascii="Arial" w:eastAsia="Times New Roman" w:hAnsi="Arial" w:cs="Arial"/>
          <w:bCs/>
          <w:iCs/>
          <w:szCs w:val="24"/>
        </w:rPr>
        <w:t xml:space="preserve">exclusively </w:t>
      </w:r>
      <w:r w:rsidR="00370CB1">
        <w:rPr>
          <w:rFonts w:ascii="Arial" w:eastAsia="Times New Roman" w:hAnsi="Arial" w:cs="Arial"/>
          <w:bCs/>
          <w:iCs/>
          <w:szCs w:val="24"/>
        </w:rPr>
        <w:t xml:space="preserve">at the top and bottom of the alternating 60Hz waveform causing a rippling effect that in turn causes distortion. </w:t>
      </w:r>
    </w:p>
    <w:p w:rsidR="000C0723" w:rsidRDefault="000C0723" w:rsidP="00E17EBA">
      <w:pPr>
        <w:spacing w:after="0"/>
        <w:rPr>
          <w:rFonts w:ascii="Arial" w:eastAsia="Times New Roman" w:hAnsi="Arial" w:cs="Arial"/>
          <w:bCs/>
          <w:iCs/>
          <w:szCs w:val="24"/>
        </w:rPr>
      </w:pPr>
    </w:p>
    <w:p w:rsidR="00370CB1" w:rsidRPr="000C0723" w:rsidRDefault="00370CB1" w:rsidP="00E17EBA">
      <w:pPr>
        <w:spacing w:after="0"/>
        <w:rPr>
          <w:rFonts w:ascii="Arial" w:eastAsia="Times New Roman" w:hAnsi="Arial" w:cs="Arial"/>
          <w:b/>
          <w:bCs/>
          <w:i/>
          <w:iCs/>
          <w:szCs w:val="24"/>
        </w:rPr>
      </w:pPr>
      <w:r w:rsidRPr="000C0723">
        <w:rPr>
          <w:rFonts w:ascii="Arial" w:eastAsia="Times New Roman" w:hAnsi="Arial" w:cs="Arial"/>
          <w:b/>
          <w:bCs/>
          <w:i/>
          <w:iCs/>
          <w:szCs w:val="24"/>
        </w:rPr>
        <w:t xml:space="preserve">UltraPower </w:t>
      </w:r>
      <w:r w:rsidR="000C0723" w:rsidRPr="000C0723">
        <w:rPr>
          <w:rFonts w:ascii="Arial" w:eastAsia="Times New Roman" w:hAnsi="Arial" w:cs="Arial"/>
          <w:b/>
          <w:bCs/>
          <w:i/>
          <w:iCs/>
          <w:szCs w:val="24"/>
        </w:rPr>
        <w:t>P</w:t>
      </w:r>
      <w:r w:rsidRPr="000C0723">
        <w:rPr>
          <w:rFonts w:ascii="Arial" w:eastAsia="Times New Roman" w:hAnsi="Arial" w:cs="Arial"/>
          <w:b/>
          <w:bCs/>
          <w:i/>
          <w:iCs/>
          <w:szCs w:val="24"/>
        </w:rPr>
        <w:t xml:space="preserve">roducts </w:t>
      </w:r>
      <w:r w:rsidR="000C0723" w:rsidRPr="000C0723">
        <w:rPr>
          <w:rFonts w:ascii="Arial" w:eastAsia="Times New Roman" w:hAnsi="Arial" w:cs="Arial"/>
          <w:b/>
          <w:bCs/>
          <w:i/>
          <w:iCs/>
          <w:szCs w:val="24"/>
        </w:rPr>
        <w:t>Protect Your Investment</w:t>
      </w:r>
    </w:p>
    <w:p w:rsidR="000C0723" w:rsidRPr="00D5554E" w:rsidRDefault="000C0723" w:rsidP="000A4300">
      <w:pPr>
        <w:spacing w:after="0"/>
        <w:jc w:val="both"/>
        <w:rPr>
          <w:rFonts w:ascii="Arial" w:eastAsia="Times New Roman" w:hAnsi="Arial" w:cs="Arial"/>
          <w:bCs/>
          <w:iCs/>
          <w:szCs w:val="24"/>
        </w:rPr>
      </w:pPr>
      <w:r>
        <w:rPr>
          <w:rFonts w:ascii="Arial" w:eastAsia="Times New Roman" w:hAnsi="Arial" w:cs="Arial"/>
          <w:bCs/>
          <w:iCs/>
          <w:szCs w:val="24"/>
        </w:rPr>
        <w:t xml:space="preserve">Our new </w:t>
      </w:r>
      <w:r w:rsidR="00EA2117">
        <w:rPr>
          <w:rFonts w:ascii="Arial" w:eastAsia="Times New Roman" w:hAnsi="Arial" w:cs="Arial"/>
          <w:bCs/>
          <w:iCs/>
          <w:szCs w:val="24"/>
        </w:rPr>
        <w:t xml:space="preserve">power products offer </w:t>
      </w:r>
      <w:r>
        <w:rPr>
          <w:rFonts w:ascii="Arial" w:eastAsia="Times New Roman" w:hAnsi="Arial" w:cs="Arial"/>
          <w:bCs/>
          <w:iCs/>
          <w:szCs w:val="24"/>
        </w:rPr>
        <w:t xml:space="preserve">battery backup with </w:t>
      </w:r>
      <w:r w:rsidR="00FC7551">
        <w:rPr>
          <w:rFonts w:ascii="Arial" w:eastAsia="Times New Roman" w:hAnsi="Arial" w:cs="Arial"/>
          <w:bCs/>
          <w:iCs/>
          <w:szCs w:val="24"/>
        </w:rPr>
        <w:t xml:space="preserve">microprocessor-controlled </w:t>
      </w:r>
      <w:r>
        <w:rPr>
          <w:rFonts w:ascii="Arial" w:eastAsia="Times New Roman" w:hAnsi="Arial" w:cs="Arial"/>
          <w:bCs/>
          <w:iCs/>
          <w:szCs w:val="24"/>
        </w:rPr>
        <w:t xml:space="preserve">voltage regulation </w:t>
      </w:r>
      <w:r w:rsidR="00EA2117">
        <w:rPr>
          <w:rFonts w:ascii="Arial" w:eastAsia="Times New Roman" w:hAnsi="Arial" w:cs="Arial"/>
          <w:bCs/>
          <w:iCs/>
          <w:szCs w:val="24"/>
        </w:rPr>
        <w:t>plus</w:t>
      </w:r>
      <w:r>
        <w:rPr>
          <w:rFonts w:ascii="Arial" w:eastAsia="Times New Roman" w:hAnsi="Arial" w:cs="Arial"/>
          <w:bCs/>
          <w:iCs/>
          <w:szCs w:val="24"/>
        </w:rPr>
        <w:t xml:space="preserve"> power conditioning, filtration, and optimization for all connected home theater components</w:t>
      </w:r>
      <w:r w:rsidR="00EA2117">
        <w:rPr>
          <w:rFonts w:ascii="Arial" w:eastAsia="Times New Roman" w:hAnsi="Arial" w:cs="Arial"/>
          <w:bCs/>
          <w:iCs/>
          <w:szCs w:val="24"/>
        </w:rPr>
        <w:t xml:space="preserve">. </w:t>
      </w:r>
      <w:r w:rsidR="00636D25">
        <w:rPr>
          <w:rFonts w:ascii="Arial" w:eastAsia="Times New Roman" w:hAnsi="Arial" w:cs="Arial"/>
          <w:bCs/>
          <w:iCs/>
          <w:szCs w:val="24"/>
        </w:rPr>
        <w:t xml:space="preserve">Ultralink </w:t>
      </w:r>
      <w:r w:rsidR="00EA2117">
        <w:rPr>
          <w:rFonts w:ascii="Arial" w:eastAsia="Times New Roman" w:hAnsi="Arial" w:cs="Arial"/>
          <w:bCs/>
          <w:iCs/>
          <w:szCs w:val="24"/>
        </w:rPr>
        <w:t>provide</w:t>
      </w:r>
      <w:r w:rsidR="00636D25">
        <w:rPr>
          <w:rFonts w:ascii="Arial" w:eastAsia="Times New Roman" w:hAnsi="Arial" w:cs="Arial"/>
          <w:bCs/>
          <w:iCs/>
          <w:szCs w:val="24"/>
        </w:rPr>
        <w:t>s</w:t>
      </w:r>
      <w:r w:rsidR="00EA2117">
        <w:rPr>
          <w:rFonts w:ascii="Arial" w:eastAsia="Times New Roman" w:hAnsi="Arial" w:cs="Arial"/>
          <w:bCs/>
          <w:iCs/>
          <w:szCs w:val="24"/>
        </w:rPr>
        <w:t xml:space="preserve"> </w:t>
      </w:r>
      <w:r w:rsidR="00636D25">
        <w:rPr>
          <w:rFonts w:ascii="Arial" w:eastAsia="Times New Roman" w:hAnsi="Arial" w:cs="Arial"/>
          <w:bCs/>
          <w:iCs/>
          <w:szCs w:val="24"/>
        </w:rPr>
        <w:t xml:space="preserve">system and integration </w:t>
      </w:r>
      <w:r w:rsidR="00EA2117">
        <w:rPr>
          <w:rFonts w:ascii="Arial" w:eastAsia="Times New Roman" w:hAnsi="Arial" w:cs="Arial"/>
          <w:bCs/>
          <w:iCs/>
          <w:szCs w:val="24"/>
        </w:rPr>
        <w:t>solutions!</w:t>
      </w:r>
    </w:p>
    <w:p w:rsidR="00D5554E" w:rsidRPr="00D5554E" w:rsidRDefault="00D5554E" w:rsidP="00E17EBA">
      <w:pPr>
        <w:spacing w:after="0"/>
        <w:rPr>
          <w:rFonts w:ascii="Arial" w:eastAsia="Times New Roman" w:hAnsi="Arial" w:cs="Arial"/>
          <w:bCs/>
          <w:iCs/>
          <w:szCs w:val="24"/>
        </w:rPr>
      </w:pPr>
    </w:p>
    <w:p w:rsidR="000A4300" w:rsidRDefault="00E17EBA" w:rsidP="000A4300">
      <w:pPr>
        <w:spacing w:after="0"/>
        <w:jc w:val="both"/>
        <w:rPr>
          <w:rFonts w:ascii="Arial" w:eastAsia="Times New Roman" w:hAnsi="Arial" w:cs="Arial"/>
          <w:b/>
          <w:bCs/>
          <w:i/>
          <w:iCs/>
          <w:szCs w:val="24"/>
        </w:rPr>
      </w:pPr>
      <w:proofErr w:type="gramStart"/>
      <w:r w:rsidRPr="00691606">
        <w:rPr>
          <w:rFonts w:ascii="Arial" w:eastAsia="Times New Roman" w:hAnsi="Arial" w:cs="Arial"/>
          <w:b/>
          <w:bCs/>
          <w:i/>
          <w:iCs/>
          <w:szCs w:val="24"/>
        </w:rPr>
        <w:t xml:space="preserve">About </w:t>
      </w:r>
      <w:r w:rsidR="006E2297">
        <w:rPr>
          <w:rFonts w:ascii="Arial" w:eastAsia="Times New Roman" w:hAnsi="Arial" w:cs="Arial"/>
          <w:b/>
          <w:bCs/>
          <w:i/>
          <w:iCs/>
          <w:szCs w:val="24"/>
        </w:rPr>
        <w:t>Ultralink</w:t>
      </w:r>
      <w:r w:rsidRPr="00691606">
        <w:rPr>
          <w:rFonts w:ascii="Arial" w:eastAsia="Times New Roman" w:hAnsi="Arial" w:cs="Arial"/>
          <w:b/>
          <w:bCs/>
          <w:i/>
          <w:iCs/>
          <w:szCs w:val="24"/>
        </w:rPr>
        <w:t>.</w:t>
      </w:r>
      <w:proofErr w:type="gramEnd"/>
      <w:r w:rsidRPr="00691606">
        <w:rPr>
          <w:rFonts w:ascii="Arial" w:eastAsia="Times New Roman" w:hAnsi="Arial" w:cs="Arial"/>
          <w:b/>
          <w:bCs/>
          <w:i/>
          <w:iCs/>
          <w:szCs w:val="24"/>
        </w:rPr>
        <w:t xml:space="preserve"> </w:t>
      </w:r>
    </w:p>
    <w:p w:rsidR="00E17EBA" w:rsidRPr="00691606" w:rsidRDefault="00E17EBA" w:rsidP="000A4300">
      <w:pPr>
        <w:spacing w:after="0"/>
        <w:jc w:val="both"/>
        <w:rPr>
          <w:rFonts w:ascii="Arial" w:eastAsia="Times New Roman" w:hAnsi="Arial" w:cs="Arial"/>
          <w:bCs/>
        </w:rPr>
      </w:pPr>
      <w:r w:rsidRPr="00691606">
        <w:rPr>
          <w:rFonts w:ascii="Arial" w:eastAsia="Times New Roman" w:hAnsi="Arial" w:cs="Arial"/>
          <w:bCs/>
        </w:rPr>
        <w:t xml:space="preserve">Ultralink/XLO Products Inc., headquartered in Ontario, California is an industry-leading manufacturer of high-performance audio and video cables and UltraPower™ AC power products, Canada's market share leader in the field. In early 2002 Ultralink Products Inc. acquired XLO Electric Co., Inc. a well-known brand of audiophile reference cables and interconnects. Ultralink also introduced the elegant “Engineering Truth” Argentum Acoustics™ line of cables and accessories. Ultralink is a member of PARA, CEDIA and the CEA. For more information on Ultralink/XLO and their product brands call (909) 947-6960 or find them at www.ultralinkproducts.com or learn more about XLO at www.xloelectric.com and Argentum Acoustics at www.argentumacoustics.com. </w:t>
      </w:r>
    </w:p>
    <w:p w:rsidR="00691606" w:rsidRDefault="00691606" w:rsidP="00E17EBA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E17EBA" w:rsidRPr="00691606" w:rsidRDefault="00E17EBA" w:rsidP="00E17EBA">
      <w:pPr>
        <w:spacing w:after="0"/>
        <w:rPr>
          <w:rFonts w:ascii="Arial" w:eastAsia="Times New Roman" w:hAnsi="Arial" w:cs="Arial"/>
          <w:bCs/>
          <w:szCs w:val="24"/>
        </w:rPr>
      </w:pPr>
      <w:r w:rsidRPr="00691606">
        <w:rPr>
          <w:rFonts w:ascii="Arial" w:eastAsia="Times New Roman" w:hAnsi="Arial" w:cs="Arial"/>
          <w:bCs/>
          <w:szCs w:val="24"/>
        </w:rPr>
        <w:t xml:space="preserve">ULTRALINK/XLO PRODUCTS, INC. 1951 South Lynx Avenue Ontario, California, U.S.A. 91761 Tel: (909) 947-6960 Fax: (909) 947-6970 Web: </w:t>
      </w:r>
      <w:hyperlink r:id="rId8" w:history="1">
        <w:r w:rsidR="00DD1620" w:rsidRPr="00BF57D4">
          <w:rPr>
            <w:rStyle w:val="Hyperlink"/>
            <w:rFonts w:ascii="Arial" w:eastAsia="Times New Roman" w:hAnsi="Arial" w:cs="Arial"/>
            <w:bCs/>
            <w:szCs w:val="24"/>
          </w:rPr>
          <w:t>www.ultralinkproducts.com</w:t>
        </w:r>
      </w:hyperlink>
      <w:r w:rsidR="00DD1620">
        <w:rPr>
          <w:rFonts w:ascii="Arial" w:eastAsia="Times New Roman" w:hAnsi="Arial" w:cs="Arial"/>
          <w:bCs/>
          <w:szCs w:val="24"/>
        </w:rPr>
        <w:t xml:space="preserve"> </w:t>
      </w:r>
    </w:p>
    <w:p w:rsidR="00F67B00" w:rsidRPr="00F67B00" w:rsidRDefault="00F67B00" w:rsidP="00E17EBA">
      <w:pPr>
        <w:spacing w:after="0"/>
        <w:rPr>
          <w:rFonts w:ascii="Arial" w:eastAsia="Times New Roman" w:hAnsi="Arial" w:cs="Arial"/>
          <w:bCs/>
          <w:i/>
          <w:sz w:val="20"/>
          <w:szCs w:val="20"/>
        </w:rPr>
      </w:pPr>
    </w:p>
    <w:p w:rsidR="00694590" w:rsidRDefault="00694590" w:rsidP="00E17EBA">
      <w:pPr>
        <w:spacing w:after="0"/>
        <w:rPr>
          <w:rFonts w:ascii="Arial" w:eastAsia="Times New Roman" w:hAnsi="Arial" w:cs="Arial"/>
          <w:bCs/>
          <w:i/>
          <w:sz w:val="20"/>
          <w:szCs w:val="20"/>
        </w:rPr>
      </w:pPr>
    </w:p>
    <w:p w:rsidR="00694590" w:rsidRDefault="00694590" w:rsidP="00E17EBA">
      <w:pPr>
        <w:spacing w:after="0"/>
        <w:rPr>
          <w:rFonts w:ascii="Arial" w:eastAsia="Times New Roman" w:hAnsi="Arial" w:cs="Arial"/>
          <w:bCs/>
          <w:i/>
          <w:sz w:val="20"/>
          <w:szCs w:val="20"/>
        </w:rPr>
      </w:pPr>
    </w:p>
    <w:p w:rsidR="00F67B00" w:rsidRDefault="00E17EBA" w:rsidP="00E17EBA">
      <w:pPr>
        <w:spacing w:after="0"/>
        <w:rPr>
          <w:rFonts w:ascii="Arial" w:eastAsia="Times New Roman" w:hAnsi="Arial" w:cs="Arial"/>
          <w:bCs/>
          <w:i/>
          <w:sz w:val="20"/>
          <w:szCs w:val="20"/>
        </w:rPr>
      </w:pPr>
      <w:r w:rsidRPr="00F67B00">
        <w:rPr>
          <w:rFonts w:ascii="Arial" w:eastAsia="Times New Roman" w:hAnsi="Arial" w:cs="Arial"/>
          <w:bCs/>
          <w:i/>
          <w:sz w:val="20"/>
          <w:szCs w:val="20"/>
        </w:rPr>
        <w:t xml:space="preserve">Info </w:t>
      </w:r>
      <w:r w:rsidRPr="00F67B00">
        <w:rPr>
          <w:rFonts w:ascii="Arial" w:eastAsia="Times New Roman" w:hAnsi="Arial" w:cs="Arial"/>
          <w:bCs/>
          <w:i/>
          <w:sz w:val="18"/>
          <w:szCs w:val="20"/>
        </w:rPr>
        <w:t>•</w:t>
      </w:r>
      <w:r w:rsidRPr="00F67B00">
        <w:rPr>
          <w:rFonts w:ascii="Arial" w:eastAsia="Times New Roman" w:hAnsi="Arial" w:cs="Arial"/>
          <w:bCs/>
          <w:i/>
          <w:sz w:val="20"/>
          <w:szCs w:val="20"/>
        </w:rPr>
        <w:t xml:space="preserve"> Press </w:t>
      </w:r>
      <w:r w:rsidR="00F67B00" w:rsidRPr="00F67B00">
        <w:rPr>
          <w:rFonts w:ascii="Arial" w:eastAsia="Times New Roman" w:hAnsi="Arial" w:cs="Arial"/>
          <w:bCs/>
          <w:i/>
          <w:sz w:val="18"/>
          <w:szCs w:val="20"/>
        </w:rPr>
        <w:t>•</w:t>
      </w:r>
      <w:r w:rsidRPr="00F67B00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F67B00">
        <w:rPr>
          <w:rFonts w:ascii="Arial" w:eastAsia="Times New Roman" w:hAnsi="Arial" w:cs="Arial"/>
          <w:bCs/>
          <w:i/>
          <w:sz w:val="20"/>
          <w:szCs w:val="20"/>
        </w:rPr>
        <w:t xml:space="preserve">Images </w:t>
      </w:r>
      <w:r w:rsidR="00F67B00" w:rsidRPr="00F67B00">
        <w:rPr>
          <w:rFonts w:ascii="Arial" w:eastAsia="Times New Roman" w:hAnsi="Arial" w:cs="Arial"/>
          <w:bCs/>
          <w:i/>
          <w:sz w:val="18"/>
          <w:szCs w:val="20"/>
        </w:rPr>
        <w:t>•</w:t>
      </w:r>
      <w:r w:rsidRPr="00F67B00">
        <w:rPr>
          <w:rFonts w:ascii="Arial" w:eastAsia="Times New Roman" w:hAnsi="Arial" w:cs="Arial"/>
          <w:bCs/>
          <w:i/>
          <w:sz w:val="20"/>
          <w:szCs w:val="20"/>
        </w:rPr>
        <w:t xml:space="preserve"> Reviews </w:t>
      </w:r>
      <w:r w:rsidR="00F67B00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</w:p>
    <w:p w:rsidR="00E17EBA" w:rsidRPr="00691606" w:rsidRDefault="00E17EBA" w:rsidP="00E17EBA">
      <w:pPr>
        <w:spacing w:after="0"/>
        <w:rPr>
          <w:rFonts w:ascii="Arial" w:eastAsia="Times New Roman" w:hAnsi="Arial" w:cs="Arial"/>
          <w:bCs/>
          <w:i/>
          <w:sz w:val="20"/>
          <w:szCs w:val="20"/>
        </w:rPr>
      </w:pPr>
      <w:r w:rsidRPr="00691606">
        <w:rPr>
          <w:rFonts w:ascii="Arial" w:eastAsia="Times New Roman" w:hAnsi="Arial" w:cs="Arial"/>
          <w:bCs/>
          <w:i/>
          <w:sz w:val="20"/>
          <w:szCs w:val="20"/>
        </w:rPr>
        <w:t xml:space="preserve">Jonathan Scull </w:t>
      </w:r>
      <w:r w:rsidR="00F67B00" w:rsidRPr="00F67B00">
        <w:rPr>
          <w:rFonts w:ascii="Arial" w:eastAsia="Times New Roman" w:hAnsi="Arial" w:cs="Arial"/>
          <w:bCs/>
          <w:i/>
          <w:sz w:val="18"/>
          <w:szCs w:val="20"/>
        </w:rPr>
        <w:t>•</w:t>
      </w:r>
      <w:r w:rsidRPr="00691606">
        <w:rPr>
          <w:rFonts w:ascii="Arial" w:eastAsia="Times New Roman" w:hAnsi="Arial" w:cs="Arial"/>
          <w:bCs/>
          <w:i/>
          <w:sz w:val="20"/>
          <w:szCs w:val="20"/>
        </w:rPr>
        <w:t xml:space="preserve"> Scull Communications </w:t>
      </w:r>
      <w:r w:rsidR="00F67B00" w:rsidRPr="00F67B00">
        <w:rPr>
          <w:rFonts w:ascii="Arial" w:eastAsia="Times New Roman" w:hAnsi="Arial" w:cs="Arial"/>
          <w:bCs/>
          <w:i/>
          <w:sz w:val="18"/>
          <w:szCs w:val="20"/>
        </w:rPr>
        <w:t>•</w:t>
      </w:r>
      <w:r w:rsidRPr="00691606">
        <w:rPr>
          <w:rFonts w:ascii="Arial" w:eastAsia="Times New Roman" w:hAnsi="Arial" w:cs="Arial"/>
          <w:bCs/>
          <w:i/>
          <w:sz w:val="20"/>
          <w:szCs w:val="20"/>
        </w:rPr>
        <w:t xml:space="preserve"> 212 807.0519 </w:t>
      </w:r>
      <w:r w:rsidRPr="00691606">
        <w:rPr>
          <w:rFonts w:ascii="Arial" w:eastAsia="Times New Roman" w:hAnsi="Arial" w:cs="Arial"/>
          <w:bCs/>
          <w:i/>
          <w:sz w:val="20"/>
          <w:szCs w:val="20"/>
        </w:rPr>
        <w:br/>
      </w:r>
      <w:hyperlink r:id="rId9" w:history="1">
        <w:r w:rsidRPr="00691606">
          <w:rPr>
            <w:rStyle w:val="Hyperlink"/>
            <w:rFonts w:ascii="Arial" w:eastAsia="Times New Roman" w:hAnsi="Arial" w:cs="Arial"/>
            <w:bCs/>
            <w:i/>
            <w:sz w:val="20"/>
            <w:szCs w:val="20"/>
          </w:rPr>
          <w:t>jscull@scullcommunications.com</w:t>
        </w:r>
      </w:hyperlink>
      <w:r w:rsidRPr="00691606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F67B00" w:rsidRPr="00F67B00">
        <w:rPr>
          <w:rFonts w:ascii="Arial" w:eastAsia="Times New Roman" w:hAnsi="Arial" w:cs="Arial"/>
          <w:bCs/>
          <w:i/>
          <w:sz w:val="18"/>
          <w:szCs w:val="20"/>
        </w:rPr>
        <w:t>•</w:t>
      </w:r>
      <w:r w:rsidRPr="00691606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hyperlink r:id="rId10" w:history="1">
        <w:r w:rsidRPr="00691606">
          <w:rPr>
            <w:rStyle w:val="Hyperlink"/>
            <w:rFonts w:ascii="Arial" w:eastAsia="Times New Roman" w:hAnsi="Arial" w:cs="Arial"/>
            <w:bCs/>
            <w:i/>
            <w:sz w:val="20"/>
            <w:szCs w:val="20"/>
          </w:rPr>
          <w:t>www.scullcommunications.com</w:t>
        </w:r>
      </w:hyperlink>
      <w:r w:rsidRPr="00691606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hyperlink r:id="rId11" w:history="1">
        <w:r w:rsidRPr="00691606">
          <w:rPr>
            <w:rStyle w:val="Hyperlink"/>
            <w:rFonts w:ascii="Arial" w:eastAsia="Times New Roman" w:hAnsi="Arial" w:cs="Arial"/>
            <w:bCs/>
            <w:i/>
            <w:sz w:val="20"/>
            <w:szCs w:val="20"/>
          </w:rPr>
          <w:t>www.scullcommunications.com/pressresources.html</w:t>
        </w:r>
      </w:hyperlink>
    </w:p>
    <w:p w:rsidR="00427B63" w:rsidRDefault="00427B63" w:rsidP="006410FB">
      <w:pPr>
        <w:spacing w:after="0"/>
        <w:rPr>
          <w:rFonts w:ascii="Arial" w:eastAsia="Times New Roman" w:hAnsi="Arial" w:cs="Arial"/>
          <w:bCs/>
        </w:rPr>
      </w:pPr>
    </w:p>
    <w:p w:rsidR="00427B63" w:rsidRDefault="00427B63" w:rsidP="006410FB">
      <w:pPr>
        <w:spacing w:after="0"/>
        <w:rPr>
          <w:rFonts w:ascii="Arial" w:eastAsia="Times New Roman" w:hAnsi="Arial" w:cs="Arial"/>
          <w:bCs/>
        </w:rPr>
      </w:pPr>
    </w:p>
    <w:p w:rsidR="00CC53D0" w:rsidRDefault="00CC53D0" w:rsidP="006410FB">
      <w:pPr>
        <w:spacing w:after="0"/>
        <w:rPr>
          <w:rFonts w:ascii="Arial" w:eastAsia="Times New Roman" w:hAnsi="Arial" w:cs="Arial"/>
          <w:bCs/>
        </w:rPr>
      </w:pPr>
    </w:p>
    <w:sectPr w:rsidR="00CC53D0" w:rsidSect="006104C4">
      <w:pgSz w:w="12240" w:h="15840"/>
      <w:pgMar w:top="720" w:right="18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068E"/>
    <w:multiLevelType w:val="multilevel"/>
    <w:tmpl w:val="70E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C4BAB"/>
    <w:multiLevelType w:val="hybridMultilevel"/>
    <w:tmpl w:val="BCE8B9AA"/>
    <w:lvl w:ilvl="0" w:tplc="66D8C67A">
      <w:start w:val="1993"/>
      <w:numFmt w:val="decimal"/>
      <w:lvlText w:val="%1"/>
      <w:lvlJc w:val="left"/>
      <w:pPr>
        <w:ind w:left="960" w:hanging="60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2433E"/>
    <w:multiLevelType w:val="hybridMultilevel"/>
    <w:tmpl w:val="E1E2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5A62"/>
    <w:rsid w:val="00006B58"/>
    <w:rsid w:val="0000786A"/>
    <w:rsid w:val="00015B42"/>
    <w:rsid w:val="000421D3"/>
    <w:rsid w:val="00047F80"/>
    <w:rsid w:val="00060D2C"/>
    <w:rsid w:val="000768DC"/>
    <w:rsid w:val="00076C8C"/>
    <w:rsid w:val="000A15B2"/>
    <w:rsid w:val="000A4300"/>
    <w:rsid w:val="000B0C13"/>
    <w:rsid w:val="000B1B01"/>
    <w:rsid w:val="000B2F25"/>
    <w:rsid w:val="000C0723"/>
    <w:rsid w:val="000D7B22"/>
    <w:rsid w:val="000E7104"/>
    <w:rsid w:val="00146BCE"/>
    <w:rsid w:val="00165694"/>
    <w:rsid w:val="00173945"/>
    <w:rsid w:val="00190AD9"/>
    <w:rsid w:val="001A23F3"/>
    <w:rsid w:val="001A5EC4"/>
    <w:rsid w:val="001D119F"/>
    <w:rsid w:val="001E0B52"/>
    <w:rsid w:val="00205A96"/>
    <w:rsid w:val="0021247F"/>
    <w:rsid w:val="00215E61"/>
    <w:rsid w:val="002505CC"/>
    <w:rsid w:val="002672F9"/>
    <w:rsid w:val="00271069"/>
    <w:rsid w:val="002A1DFF"/>
    <w:rsid w:val="002B456B"/>
    <w:rsid w:val="002D5361"/>
    <w:rsid w:val="00301E01"/>
    <w:rsid w:val="003104F9"/>
    <w:rsid w:val="00312B39"/>
    <w:rsid w:val="003246EB"/>
    <w:rsid w:val="00360C7A"/>
    <w:rsid w:val="00370CB1"/>
    <w:rsid w:val="003807A8"/>
    <w:rsid w:val="003849E3"/>
    <w:rsid w:val="003A3E14"/>
    <w:rsid w:val="003B6FAC"/>
    <w:rsid w:val="003C605C"/>
    <w:rsid w:val="003D34A2"/>
    <w:rsid w:val="003D6033"/>
    <w:rsid w:val="003E2D94"/>
    <w:rsid w:val="004022C7"/>
    <w:rsid w:val="004238AA"/>
    <w:rsid w:val="00427B63"/>
    <w:rsid w:val="00430E08"/>
    <w:rsid w:val="004465B1"/>
    <w:rsid w:val="004641DB"/>
    <w:rsid w:val="00467981"/>
    <w:rsid w:val="0047594D"/>
    <w:rsid w:val="00481763"/>
    <w:rsid w:val="004A607F"/>
    <w:rsid w:val="004B741E"/>
    <w:rsid w:val="004C743F"/>
    <w:rsid w:val="004D3C50"/>
    <w:rsid w:val="004E3320"/>
    <w:rsid w:val="004F7304"/>
    <w:rsid w:val="00501DA2"/>
    <w:rsid w:val="005211FC"/>
    <w:rsid w:val="005240FA"/>
    <w:rsid w:val="00534BDA"/>
    <w:rsid w:val="00536E15"/>
    <w:rsid w:val="00543516"/>
    <w:rsid w:val="0055322C"/>
    <w:rsid w:val="00560041"/>
    <w:rsid w:val="00582009"/>
    <w:rsid w:val="005A2DB4"/>
    <w:rsid w:val="005A6246"/>
    <w:rsid w:val="005A77ED"/>
    <w:rsid w:val="005E35F8"/>
    <w:rsid w:val="006104C4"/>
    <w:rsid w:val="00626C13"/>
    <w:rsid w:val="00636D25"/>
    <w:rsid w:val="006410FB"/>
    <w:rsid w:val="00645CE6"/>
    <w:rsid w:val="00675566"/>
    <w:rsid w:val="006800DD"/>
    <w:rsid w:val="0068335A"/>
    <w:rsid w:val="006836B1"/>
    <w:rsid w:val="00687C40"/>
    <w:rsid w:val="00691606"/>
    <w:rsid w:val="00693FA1"/>
    <w:rsid w:val="00694590"/>
    <w:rsid w:val="006D1860"/>
    <w:rsid w:val="006E1BE8"/>
    <w:rsid w:val="006E2297"/>
    <w:rsid w:val="006F0D57"/>
    <w:rsid w:val="006F5B08"/>
    <w:rsid w:val="0071033A"/>
    <w:rsid w:val="00733FE1"/>
    <w:rsid w:val="00743980"/>
    <w:rsid w:val="007549E0"/>
    <w:rsid w:val="00756285"/>
    <w:rsid w:val="00760791"/>
    <w:rsid w:val="007661BF"/>
    <w:rsid w:val="00776DB8"/>
    <w:rsid w:val="00784A3A"/>
    <w:rsid w:val="007A7529"/>
    <w:rsid w:val="007B1AA4"/>
    <w:rsid w:val="007B7BA5"/>
    <w:rsid w:val="007C4033"/>
    <w:rsid w:val="007D2D21"/>
    <w:rsid w:val="00813906"/>
    <w:rsid w:val="00825E5F"/>
    <w:rsid w:val="00854BA0"/>
    <w:rsid w:val="00865695"/>
    <w:rsid w:val="008733DB"/>
    <w:rsid w:val="008A7C0C"/>
    <w:rsid w:val="0092296C"/>
    <w:rsid w:val="00924AB7"/>
    <w:rsid w:val="00925460"/>
    <w:rsid w:val="00937B8B"/>
    <w:rsid w:val="00944797"/>
    <w:rsid w:val="00956B8B"/>
    <w:rsid w:val="009A7D01"/>
    <w:rsid w:val="009B570D"/>
    <w:rsid w:val="009C12C6"/>
    <w:rsid w:val="009C15C5"/>
    <w:rsid w:val="009C5A62"/>
    <w:rsid w:val="009D0C19"/>
    <w:rsid w:val="009D4006"/>
    <w:rsid w:val="009E5F08"/>
    <w:rsid w:val="00A12751"/>
    <w:rsid w:val="00A52FDA"/>
    <w:rsid w:val="00AA14D2"/>
    <w:rsid w:val="00AC4BA6"/>
    <w:rsid w:val="00AD5231"/>
    <w:rsid w:val="00AD68F5"/>
    <w:rsid w:val="00AF783C"/>
    <w:rsid w:val="00B034A1"/>
    <w:rsid w:val="00B05322"/>
    <w:rsid w:val="00B06791"/>
    <w:rsid w:val="00B47EB3"/>
    <w:rsid w:val="00B57C1A"/>
    <w:rsid w:val="00B659B8"/>
    <w:rsid w:val="00B904A1"/>
    <w:rsid w:val="00BA72D2"/>
    <w:rsid w:val="00BB2050"/>
    <w:rsid w:val="00BC2503"/>
    <w:rsid w:val="00BC2844"/>
    <w:rsid w:val="00BC65D3"/>
    <w:rsid w:val="00BE3A1C"/>
    <w:rsid w:val="00BE5C25"/>
    <w:rsid w:val="00C226AA"/>
    <w:rsid w:val="00C27E36"/>
    <w:rsid w:val="00C47832"/>
    <w:rsid w:val="00C52C69"/>
    <w:rsid w:val="00C56F34"/>
    <w:rsid w:val="00C71DC4"/>
    <w:rsid w:val="00C86B64"/>
    <w:rsid w:val="00C96A79"/>
    <w:rsid w:val="00CB1017"/>
    <w:rsid w:val="00CC53D0"/>
    <w:rsid w:val="00D10AB9"/>
    <w:rsid w:val="00D127B6"/>
    <w:rsid w:val="00D5554E"/>
    <w:rsid w:val="00D57B91"/>
    <w:rsid w:val="00DA3FA7"/>
    <w:rsid w:val="00DA60D0"/>
    <w:rsid w:val="00DC77E1"/>
    <w:rsid w:val="00DD1620"/>
    <w:rsid w:val="00DD1FAC"/>
    <w:rsid w:val="00DF4463"/>
    <w:rsid w:val="00E04043"/>
    <w:rsid w:val="00E17EBA"/>
    <w:rsid w:val="00E231F1"/>
    <w:rsid w:val="00E43A60"/>
    <w:rsid w:val="00E80076"/>
    <w:rsid w:val="00EA2117"/>
    <w:rsid w:val="00EC1E92"/>
    <w:rsid w:val="00EE3080"/>
    <w:rsid w:val="00EE3100"/>
    <w:rsid w:val="00EE4E4F"/>
    <w:rsid w:val="00EE6716"/>
    <w:rsid w:val="00F00823"/>
    <w:rsid w:val="00F0680F"/>
    <w:rsid w:val="00F12901"/>
    <w:rsid w:val="00F1307C"/>
    <w:rsid w:val="00F1332F"/>
    <w:rsid w:val="00F14A5B"/>
    <w:rsid w:val="00F162C7"/>
    <w:rsid w:val="00F24448"/>
    <w:rsid w:val="00F4117B"/>
    <w:rsid w:val="00F66441"/>
    <w:rsid w:val="00F67B00"/>
    <w:rsid w:val="00F77978"/>
    <w:rsid w:val="00F807A6"/>
    <w:rsid w:val="00F8432A"/>
    <w:rsid w:val="00FC43DD"/>
    <w:rsid w:val="00FC7551"/>
    <w:rsid w:val="00FF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A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5A6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A52F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tralinkproduct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scullcommunications.com/pressresources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cullcommunicatio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cull@scull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leahy</dc:creator>
  <cp:keywords/>
  <dc:description/>
  <cp:lastModifiedBy> Jonathan Scull</cp:lastModifiedBy>
  <cp:revision>2</cp:revision>
  <cp:lastPrinted>2009-08-11T00:16:00Z</cp:lastPrinted>
  <dcterms:created xsi:type="dcterms:W3CDTF">2010-03-20T02:29:00Z</dcterms:created>
  <dcterms:modified xsi:type="dcterms:W3CDTF">2010-03-20T02:29:00Z</dcterms:modified>
</cp:coreProperties>
</file>